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31.10.2021 N 469-п</w:t>
              <w:br/>
              <w:t xml:space="preserve">(ред. от 13.10.2023)</w:t>
              <w:br/>
              <w:t xml:space="preserve">"О государственной программе Ханты-Мансийского автономного округа - Югры "Социальное и демографическое развитие"</w:t>
              <w:br/>
              <w:t xml:space="preserve">(с изм. и доп., вступающими в силу с 22.10.2023)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2021 г. N 469-п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"СОЦИАЛЬНОЕ И ДЕМОГРАФИЧЕСКОЕ РАЗВИТИЕ"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06.05.2022 </w:t>
            </w:r>
            <w:hyperlink w:history="0" r:id="rId7" w:tooltip="Постановление Правительства ХМАО - Югры от 06.05.2022 N 18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8" w:tooltip="Постановление Правительства ХМАО - Югры от 08.07.2022 N 313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313-п</w:t>
              </w:r>
            </w:hyperlink>
            <w:r>
              <w:rPr>
                <w:sz w:val="20"/>
                <w:color w:val="392c69"/>
              </w:rPr>
              <w:t xml:space="preserve">, от 11.11.2022 </w:t>
            </w:r>
            <w:hyperlink w:history="0" r:id="rId9" w:tooltip="Постановление Правительства ХМАО - Югры от 11.11.2022 N 58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587-п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0" w:tooltip="Постановление Правительства ХМАО - Югры от 25.11.2022 N 62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627-п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11" w:tooltip="Постановление Правительства ХМАО - Югры от 29.12.2022 N 734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734-п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12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3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</w:t>
            </w:r>
            <w:hyperlink w:history="0" r:id="rId14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15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420-п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6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06.10.2023 </w:t>
            </w:r>
            <w:hyperlink w:history="0" r:id="rId17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18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20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заседания от 4 октября 2021 года N 37),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Государственную </w:t>
      </w:r>
      <w:hyperlink w:history="0" w:anchor="P42" w:tooltip="Паспорт государственной программы Ханты-Мансийского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Ханты-Мансийского автономного округа - Югры "Социальное и демографическое развитие" (далее - государственная программа)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1 января 2023 года. - </w:t>
      </w:r>
      <w:hyperlink w:history="0" r:id="rId21" w:tooltip="Постановление Правительства ХМАО - Югры от 11.11.2022 N 58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11.11.2022 N 587-п.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социального развития Ханты-Мансийского автономного округа - Югры ответственным исполнителем государственной </w:t>
      </w:r>
      <w:hyperlink w:history="0" w:anchor="P31" w:tooltip="Приложение 1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469-п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11.11.2022 </w:t>
            </w:r>
            <w:hyperlink w:history="0" r:id="rId22" w:tooltip="Постановление Правительства ХМАО - Югры от 11.11.2022 N 58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587-п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03.03.2023 </w:t>
            </w:r>
            <w:hyperlink w:history="0" r:id="rId2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24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25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26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420-п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27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28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N 491-п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29" w:tooltip="Постановление Правительства ХМАО - Югры от 13.10.2023 N 50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505-п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"Социальное и демографическое</w:t>
      </w:r>
    </w:p>
    <w:p>
      <w:pPr>
        <w:pStyle w:val="2"/>
        <w:jc w:val="center"/>
      </w:pPr>
      <w:r>
        <w:rPr>
          <w:sz w:val="20"/>
        </w:rPr>
        <w:t xml:space="preserve">развитие" (далее - государственная программа)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567"/>
        <w:gridCol w:w="1361"/>
        <w:gridCol w:w="1787"/>
        <w:gridCol w:w="1006"/>
        <w:gridCol w:w="778"/>
        <w:gridCol w:w="1036"/>
        <w:gridCol w:w="778"/>
        <w:gridCol w:w="340"/>
        <w:gridCol w:w="737"/>
        <w:gridCol w:w="558"/>
        <w:gridCol w:w="349"/>
        <w:gridCol w:w="737"/>
        <w:gridCol w:w="794"/>
        <w:gridCol w:w="810"/>
        <w:gridCol w:w="610"/>
        <w:gridCol w:w="354"/>
        <w:gridCol w:w="924"/>
        <w:gridCol w:w="340"/>
        <w:gridCol w:w="1871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4"/>
            <w:tcW w:w="472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и демографическое развитие</w:t>
            </w:r>
          </w:p>
        </w:tc>
        <w:tc>
          <w:tcPr>
            <w:gridSpan w:val="13"/>
            <w:tcW w:w="8805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gridSpan w:val="2"/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2022 - 2027 годы и на период до 2030 года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Тип государственной 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Ханты-Мансийского автономного округа - Югры (далее - Депсоцразвития Югры, автономный округ, Югра)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структурных элементов (основных мероприятий), направленных на создание объектов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gridSpan w:val="19"/>
            <w:tcW w:w="15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автономного округа (далее - Департамент административного обеспечения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 (далее - Департамент молодежной политики, гражданских инициатив и внешних связей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 (далее - Депздрав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 (далее - Депспорт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автономного округа (далее - Депимущества Югры),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 (далее - Департамент внутренней политики Югры)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18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14.04.2023 </w:t>
            </w:r>
            <w:hyperlink w:history="0" r:id="rId32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3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цель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1. Создание условий для устойчивого естественного роста численности населения автономного округа, снижение уровня бедности, повышение качества жизни жителей Югры.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Повышение уровня обеспеченности инвалидов реабилитационными и абилитационными услугами, а также уровня профессионального развития и занятости инвалидов, развитие ранней помощи и сопровождаемого проживания инвалидов в автономном округе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r>
              <w:rPr>
                <w:sz w:val="20"/>
              </w:rPr>
              <w:t xml:space="preserve">1. Устойчивое демографическое развитие. Оказание государственной поддержки семьям, имеющим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Повышение уровня жизни граждан - получателей мер социальной поддержки с учетом принципов адресности и нуждаемости.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Доступное социальное обслуживание жителям Югры.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Повышение эффективности, информационной открытости отрасли с привлечением представителей гражданского общества, а также развитие кадрового потенциала.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Определение потребности инвалидов (детей-инвалидов) в реабилитационных и абилитационных услугах, услугах ранней помощи, получении услуг в рамках сопровождаемого проживания.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6. Формирование условий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повышения уровня профессионального развития и занятости, включая сопровождаемое содействие занятости, инвалидов (детей-инвалидов), включая организацию сопровождения при содействии занятости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системы комплексной реабилитации и абилитации инвалидов (детей-инвалидов), в том числе ранней помощи и сопровождаемого проживания.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7.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 (детей-инвалидов), а также ранней помощи и сопровождаемого проживания, с учетом лучшего отечественного и иностранного опыта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gridSpan w:val="19"/>
            <w:tcW w:w="15737" w:type="dxa"/>
          </w:tcPr>
          <w:p>
            <w:pPr>
              <w:pStyle w:val="0"/>
            </w:pPr>
            <w:hyperlink w:history="0" w:anchor="P444" w:tooltip="Подпрограмма I. Поддержка семьи, материнства и детства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 Поддержка семьи, материнства и детства.</w:t>
            </w:r>
          </w:p>
          <w:p>
            <w:pPr>
              <w:pStyle w:val="0"/>
            </w:pPr>
            <w:hyperlink w:history="0" w:anchor="P1193" w:tooltip="Подпрограмма II. Развитие мер социальной поддержки отдельных категорий граждан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 Развитие мер социальной поддержки отдельных категорий граждан.</w:t>
            </w:r>
          </w:p>
          <w:p>
            <w:pPr>
              <w:pStyle w:val="0"/>
            </w:pPr>
            <w:hyperlink w:history="0" w:anchor="P1336" w:tooltip="Подпрограмма III. Повышение эффективности и качества оказания социальных услуг в сфере социального обслуживания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 Повышение эффективности и качества оказания социальных услуг в сфере социального обслуживания.</w:t>
            </w:r>
          </w:p>
          <w:p>
            <w:pPr>
              <w:pStyle w:val="0"/>
            </w:pPr>
            <w:hyperlink w:history="0" w:anchor="P1805" w:tooltip="Подпрограмма IV. Повышение эффективности отрасли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. Повышение эффективности отрасли.</w:t>
            </w:r>
          </w:p>
          <w:p>
            <w:pPr>
              <w:pStyle w:val="0"/>
            </w:pPr>
            <w:hyperlink w:history="0" w:anchor="P1948" w:tooltip="Подпрограмма V. Совершенствование системы комплексной реабилитации и абилитации и обеспечение комплексного сопровождения людей с инвалидностью и ментальными нарушениями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. Совершенствование системы комплексной реабилитации и абилитации и обеспечение комплексного сопровождения людей с инвалидностью и ментальными нарушениями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31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gridSpan w:val="3"/>
            <w:tcW w:w="28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Документ-основание</w:t>
            </w:r>
          </w:p>
        </w:tc>
        <w:tc>
          <w:tcPr>
            <w:gridSpan w:val="13"/>
            <w:tcW w:w="9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gridSpan w:val="2"/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момент окончания реализации государственной программы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 соисполнитель за достижение показателя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</w:t>
            </w:r>
          </w:p>
        </w:tc>
        <w:tc>
          <w:tcPr>
            <w:gridSpan w:val="3"/>
            <w:tcW w:w="2820" w:type="dxa"/>
          </w:tcPr>
          <w:p>
            <w:pPr>
              <w:pStyle w:val="0"/>
            </w:pPr>
            <w:hyperlink w:history="0" r:id="rId34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2014 года N 296 "Об утверждении государственной программы Российской Федерации "Социальная поддержка граждан"</w:t>
            </w:r>
          </w:p>
        </w:tc>
        <w:tc>
          <w:tcPr>
            <w:gridSpan w:val="2"/>
            <w:tcW w:w="1118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автономного округа, выделяемых на предоставление услуг в сфере социального обслуживания, %</w:t>
            </w:r>
          </w:p>
        </w:tc>
        <w:tc>
          <w:tcPr>
            <w:gridSpan w:val="3"/>
            <w:tcW w:w="2820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 от 30 декабря 2021 года N 633-п "О мерах по реализации государственной программы Ханты-Мансийского автономного округа - Югры "Развитие экономического потенциала" </w:t>
            </w:r>
            <w:hyperlink w:history="0" r:id="rId35" w:tooltip="Постановление Правительства ХМАО - Югры от 30.12.2021 N 633-п (ред. от 09.10.2023) &quot;О мерах по реализации государственной программы Ханты-Мансийского автономного округа - Югры &quot;Развитие экономического потенциала&quot; (вместе с &quot;Порядком предоставления и распределения субсидий из бюджета Ханты-Мансийского автономного округа - Югры местным бюджетам на финансовую поддержку субъектов малого и среднего предпринимательства, на финансовую поддержку субъектов малого и среднего предпринимательства, впервые зарегистриров {КонсультантПлюс}">
              <w:r>
                <w:rPr>
                  <w:sz w:val="20"/>
                  <w:color w:val="0000ff"/>
                </w:rPr>
                <w:t xml:space="preserve">(приложение 6)</w:t>
              </w:r>
            </w:hyperlink>
          </w:p>
        </w:tc>
        <w:tc>
          <w:tcPr>
            <w:gridSpan w:val="2"/>
            <w:tcW w:w="1118" w:type="dxa"/>
          </w:tcPr>
          <w:p>
            <w:pPr>
              <w:pStyle w:val="0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15,3</w:t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gridSpan w:val="2"/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15,7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абилитации, %</w:t>
            </w:r>
          </w:p>
        </w:tc>
        <w:tc>
          <w:tcPr>
            <w:gridSpan w:val="3"/>
            <w:tcW w:w="2820" w:type="dxa"/>
          </w:tcPr>
          <w:p>
            <w:pPr>
              <w:pStyle w:val="0"/>
            </w:pPr>
            <w:hyperlink w:history="0" r:id="rId36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года N 363 "Об утверждении государственной программы Российской Федерации "Доступная среда"</w:t>
            </w:r>
          </w:p>
        </w:tc>
        <w:tc>
          <w:tcPr>
            <w:gridSpan w:val="2"/>
            <w:tcW w:w="1118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gridSpan w:val="2"/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Депинформтехнологий Югры, Депздрав Югры, Депобразования и науки Югры, Дептруда и занятости Югры, Депкультуры Югры, Депспорт Югры, Департамент молодежной политики, гражданских инициатив и внешних связей Югры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31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%</w:t>
            </w:r>
          </w:p>
        </w:tc>
        <w:tc>
          <w:tcPr>
            <w:gridSpan w:val="3"/>
            <w:tcW w:w="2820" w:type="dxa"/>
          </w:tcPr>
          <w:p>
            <w:pPr>
              <w:pStyle w:val="0"/>
            </w:pPr>
            <w:hyperlink w:history="0" r:id="rId37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года N 363 "Об утверждении государственной программы Российской Федерации "Доступная среда"</w:t>
            </w:r>
          </w:p>
        </w:tc>
        <w:tc>
          <w:tcPr>
            <w:gridSpan w:val="2"/>
            <w:tcW w:w="1118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810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gridSpan w:val="2"/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gridSpan w:val="2"/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Депздрав Югры, Депинформтехнологий Югры, 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31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%</w:t>
            </w:r>
          </w:p>
        </w:tc>
        <w:tc>
          <w:tcPr>
            <w:gridSpan w:val="3"/>
            <w:tcW w:w="2820" w:type="dxa"/>
            <w:tcBorders>
              <w:bottom w:val="nil"/>
            </w:tcBorders>
          </w:tcPr>
          <w:p>
            <w:pPr>
              <w:pStyle w:val="0"/>
            </w:pPr>
            <w:hyperlink w:history="0" r:id="rId38" w:tooltip="Постановление Правительства РФ от 29.03.2019 N 363 (ред. от 15.11.2023) &quot;Об утверждении государственной программы Российской Федерации &quot;Доступная сред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марта 2019 года N 363 "Об утверждении государственной программы Российской Федерации "Доступная среда"</w:t>
            </w:r>
          </w:p>
        </w:tc>
        <w:tc>
          <w:tcPr>
            <w:gridSpan w:val="2"/>
            <w:tcW w:w="1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gridSpan w:val="2"/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Депздрав Югры, Депкультуры Югры, Депобразования и науки Югры, Депспорт Югры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18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03.03.2023 </w:t>
            </w:r>
            <w:hyperlink w:history="0" r:id="rId3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40" w:tooltip="Постановление Правительства ХМАО - Югры от 28.09.2023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gridSpan w:val="2"/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1"/>
            <w:tcW w:w="8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3"/>
            <w:tcW w:w="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3"/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384227084,10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47187931,50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46355883,30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42649778,90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42893716,40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41027954,80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41027954,80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123083864,40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17226020,10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7641245,60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4347209,20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2841110,60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2396454,70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309621415,60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23855355,20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29927679,70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25381678,00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25316928,70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41027954,80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41027954,80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123083864,40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7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57379648,40</w:t>
            </w:r>
          </w:p>
        </w:tc>
        <w:tc>
          <w:tcPr>
            <w:gridSpan w:val="2"/>
            <w:tcW w:w="17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15691330,70</w:t>
            </w:r>
          </w:p>
        </w:tc>
        <w:tc>
          <w:tcPr>
            <w:gridSpan w:val="2"/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12080994,40</w:t>
            </w:r>
          </w:p>
        </w:tc>
        <w:tc>
          <w:tcPr>
            <w:gridSpan w:val="3"/>
            <w:tcW w:w="16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14426990,30</w:t>
            </w:r>
          </w:p>
        </w:tc>
        <w:tc>
          <w:tcPr>
            <w:gridSpan w:val="3"/>
            <w:tcW w:w="1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15180333,00</w:t>
            </w:r>
          </w:p>
        </w:tc>
        <w:tc>
          <w:tcPr>
            <w:gridSpan w:val="2"/>
            <w:tcW w:w="14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18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06.10.2023 N 491-п)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региональных проектов, проектов автономного округа</w:t>
            </w:r>
          </w:p>
        </w:tc>
        <w:tc>
          <w:tcPr>
            <w:gridSpan w:val="2"/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11"/>
            <w:tcW w:w="8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3"/>
            <w:tcW w:w="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3"/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3"/>
            <w:tcW w:w="10828" w:type="dxa"/>
          </w:tcPr>
          <w:p>
            <w:pPr>
              <w:pStyle w:val="0"/>
            </w:pPr>
            <w:r>
              <w:rPr>
                <w:sz w:val="20"/>
              </w:rPr>
              <w:t xml:space="preserve">Портфель проектов "Демография" (срок реализации 01.01.2019 - 31.12.2024)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47915137,60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8890088,80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5886027,50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5451090,00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4782337,80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4581118,70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4581118,70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13743356,10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5010063,20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3317539,30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920128,10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571176,70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201219,10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33533027,70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2250502,80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2715899,40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2929913,30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2731118,70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4581118,70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4581118,70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13743356,10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9372046,70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3322046,70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2250000,00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1950000,00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1850000,00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3"/>
            <w:tcW w:w="108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 (срок реализации 01.01.2019 - 31.12.2024)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47332037,40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8848687,50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5801894,20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5387913,40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4716606,30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4515387,20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4515387,20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13546161,60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4999198,30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3317539,30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909263,20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571176,70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201219,10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32960792,40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2209101,50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2642631,00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2866736,70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2665387,20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4515387,20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4515387,20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13546161,60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9372046,70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3322046,70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2250000,00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1950000,00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1850000,00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13"/>
            <w:tcW w:w="108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поколение" (срок реализации 01.01.2019 - 31.12.2024)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583100,20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41401,30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84133,30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63176,60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197194,50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10864,90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10864,90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572235,30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41401,30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73268,40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63176,60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65731,50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197194,50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7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7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2"/>
            <w:tcW w:w="14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gridSpan w:val="3"/>
            <w:tcW w:w="16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0"/>
            <w:tcW w:w="18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06.10.2023 N 491-п)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автономного округа</w:t>
            </w:r>
          </w:p>
        </w:tc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7"/>
            <w:tcW w:w="13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годам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1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3"/>
            <w:tcW w:w="16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3"/>
            <w:tcW w:w="1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gridSpan w:val="2"/>
            <w:tcW w:w="1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gridSpan w:val="3"/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787" w:type="dxa"/>
          </w:tcPr>
          <w:p>
            <w:pPr>
              <w:pStyle w:val="0"/>
            </w:pPr>
            <w:r>
              <w:rPr>
                <w:sz w:val="20"/>
              </w:rPr>
              <w:t xml:space="preserve">1585610,0</w:t>
            </w:r>
          </w:p>
        </w:tc>
        <w:tc>
          <w:tcPr>
            <w:gridSpan w:val="2"/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167720,0</w:t>
            </w:r>
          </w:p>
        </w:tc>
        <w:tc>
          <w:tcPr>
            <w:gridSpan w:val="2"/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171610,0</w:t>
            </w:r>
          </w:p>
        </w:tc>
        <w:tc>
          <w:tcPr>
            <w:gridSpan w:val="3"/>
            <w:tcW w:w="1635" w:type="dxa"/>
          </w:tcPr>
          <w:p>
            <w:pPr>
              <w:pStyle w:val="0"/>
            </w:pPr>
            <w:r>
              <w:rPr>
                <w:sz w:val="20"/>
              </w:rPr>
              <w:t xml:space="preserve">175040,0</w:t>
            </w:r>
          </w:p>
        </w:tc>
        <w:tc>
          <w:tcPr>
            <w:gridSpan w:val="3"/>
            <w:tcW w:w="1880" w:type="dxa"/>
          </w:tcPr>
          <w:p>
            <w:pPr>
              <w:pStyle w:val="0"/>
            </w:pPr>
            <w:r>
              <w:rPr>
                <w:sz w:val="20"/>
              </w:rPr>
              <w:t xml:space="preserve">178540,0</w:t>
            </w:r>
          </w:p>
        </w:tc>
        <w:tc>
          <w:tcPr>
            <w:gridSpan w:val="2"/>
            <w:tcW w:w="1420" w:type="dxa"/>
          </w:tcPr>
          <w:p>
            <w:pPr>
              <w:pStyle w:val="0"/>
            </w:pPr>
            <w:r>
              <w:rPr>
                <w:sz w:val="20"/>
              </w:rPr>
              <w:t xml:space="preserve">178540,0</w:t>
            </w:r>
          </w:p>
        </w:tc>
        <w:tc>
          <w:tcPr>
            <w:gridSpan w:val="3"/>
            <w:tcW w:w="1618" w:type="dxa"/>
          </w:tcPr>
          <w:p>
            <w:pPr>
              <w:pStyle w:val="0"/>
            </w:pPr>
            <w:r>
              <w:rPr>
                <w:sz w:val="20"/>
              </w:rPr>
              <w:t xml:space="preserve">178540,0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535620,0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 финансовых ресурсов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(по годам)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ХМАО - Югры от 06.10.2023 N 491-п &quot;О внесении изменений в приложение 1 к постановлению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06.10.2023 N 491-п)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4"/>
        <w:gridCol w:w="2794"/>
        <w:gridCol w:w="3049"/>
        <w:gridCol w:w="1849"/>
        <w:gridCol w:w="1384"/>
        <w:gridCol w:w="1264"/>
        <w:gridCol w:w="1264"/>
        <w:gridCol w:w="1264"/>
        <w:gridCol w:w="1264"/>
        <w:gridCol w:w="1264"/>
        <w:gridCol w:w="1264"/>
        <w:gridCol w:w="1384"/>
      </w:tblGrid>
      <w:tr>
        <w:tc>
          <w:tcPr>
            <w:tcW w:w="15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структурного элемента (основного мероприятия)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Структурный элемент (основное мероприятие) государственной программы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исполнитель/соисполнитель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8"/>
            <w:tcW w:w="10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 на реализацию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7"/>
            <w:tcW w:w="8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2028 - 2030</w:t>
            </w:r>
          </w:p>
        </w:tc>
      </w:tr>
      <w:tr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12"/>
            <w:tcW w:w="19578" w:type="dxa"/>
          </w:tcPr>
          <w:bookmarkStart w:id="444" w:name="P444"/>
          <w:bookmarkEnd w:id="444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I. Поддержка семьи, материнства и детства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47332037,4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8848687,5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5801894,2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5387913,4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4716606,3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4515387,2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4515387,2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13546161,6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4999198,3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3317539,3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909263,2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571176,7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201219,1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32960792,4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2209101,5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2642631,0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2866736,7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2665387,2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4515387,2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4515387,2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13546161,6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9372046,7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3322046,7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"Социальная поддержка семей"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109069230,4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10095954,0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11289659,5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10772940,6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12381512,3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12905832,8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12905832,8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38717498,4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3589676,9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2350374,9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1238940,4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94304084,1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3730109,7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9670719,1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7392759,8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8981331,5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12905832,8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12905832,8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38717498,4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11175469,4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4015469,4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3380000,0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Депимущества Югры, Департамент административного обеспечения Югры, муниципальные образования автономного округа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45389670,3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6501664,0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5252840,6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5116958,5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4767731,7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4750095,1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4750095,1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14250285,3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70969,5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17636,6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37107648,6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4314102,5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3314428,8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3298546,7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2430095,1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4750095,1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4750095,1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14250285,3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8211052,2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2171052,2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1920000,0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2320000,0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33402551,5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2768532,8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3654819,2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3996518,4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3821813,6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3832173,5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3832173,5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11496520,5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25191499,3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597480,6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1734819,2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2196518,4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1501813,6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3832173,5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3832173,5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11496520,5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8211052,2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2171052,2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1920000,0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1800000,0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2320000,0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Депимущества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9572928,4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1579483,7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1098649,9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935558,2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54460,2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17636,6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9518468,2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1561071,9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1080238,1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50687,8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18537,7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21790,2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10359,9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50687,8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18537,7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21790,2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10359,9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2363502,6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2363502,6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2346993,3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2346993,3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Депимущества Югры, муниципальные образования автономного округа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10017112,5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1813812,7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1579483,7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1098649,9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935558,2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70969,5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17636,6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9946143,0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1797303,4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1561071,9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1080238,1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444184,1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444184,1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427674,8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427674,8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Депимущества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9572928,4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1579483,7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1098649,9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935558,2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54460,2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17636,6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9518468,2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1561071,9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1080238,1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отдыха и оздоровления получателей социальных услуг в возрасте от 3 до 18 лет, а также детей-сирот и детей, оставшихся без попечения родителей"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1297409,7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71119,2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203506,8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146207,7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438288,0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1297409,7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71119,2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203506,8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146207,7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146096,0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438288,0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"Популяризация семейных ценностей и защита интересов детей"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 Департамент административного обеспечения Югры, муниципальные образования автономного округа (по согласованию),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2996277,3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269430,3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328875,1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354518,9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1021726,5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2996277,3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269430,3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328875,1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354518,9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340575,5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1021726,5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826434,5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38278,1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56856,2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312985,8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826434,5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38278,1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56856,2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104328,6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312985,8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2168042,8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230952,2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271818,9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248990,3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708140,7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2168042,8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230952,2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271818,9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248990,3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708140,7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206084625,1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25786855,0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22876776,2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21778539,1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22352521,8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22657986,6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22657986,6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67973959,8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8659844,7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5684423,5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2166615,4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589769,3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219036,5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168666212,1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10593863,2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16160160,8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14058769,8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14563485,3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22657986,6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22657986,6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67973959,8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28758568,3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9508568,3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7130000,0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7570000,0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9578" w:type="dxa"/>
          </w:tcPr>
          <w:bookmarkStart w:id="1193" w:name="P1193"/>
          <w:bookmarkEnd w:id="1193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II. Развитие мер социальной поддержки отдельных категорий граждан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уровня материального обеспечения граждан"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35702226,4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4494648,5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4422520,1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4585985,3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4508146,0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3538185,3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3538185,3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10614555,9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4085985,6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1010182,6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1055162,7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1050679,6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969960,7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26467450,7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2016333,1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2153357,4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2348648,4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2258185,3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3538185,3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3538185,3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10614555,9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5148790,1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1468132,8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1214000,0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1186657,3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1280000,0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социальных гарантий отдельных категорий граждан"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51335767,6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7186093,8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8386038,3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5847990,0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5992155,5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4784698,0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4784698,0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14354094,0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4465722,9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943037,5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1114566,2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1200661,7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1207457,5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33772690,7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2610929,3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3886245,1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1717328,3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1634698,0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4784698,0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4784698,0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14354094,0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13097354,0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3632127,0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3385227,0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2930000,0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II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87037994,0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11680742,3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12808558,4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10433975,3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10500301,5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8322883,3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8322883,3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24968649,9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8551708,5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1953220,1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2169728,9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2251341,3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2177418,2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60240141,4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4627262,4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6039602,5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4065976,7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3892883,3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8322883,3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8322883,3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24968649,9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18246144,1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5100259,8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4599227,0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4116657,3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4430000,0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9578" w:type="dxa"/>
          </w:tcPr>
          <w:bookmarkStart w:id="1336" w:name="P1336"/>
          <w:bookmarkEnd w:id="1336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III. Повышение эффективности и качества оказания социальных услуг в сфере социального обслуживания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583100,2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41401,3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84133,3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63176,6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197194,5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10864,9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10864,9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572235,3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41401,3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73268,4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63176,6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65731,5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197194,5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социальных услуг населению автономного округа" (1, 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Депинформтехнологий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65341333,0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7267709,1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7304313,9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7471085,0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7211211,0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21652208,4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55132329,1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6185206,5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4427524,3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4346240,7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4086343,6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21652208,4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10209003,9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1082502,6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2876789,6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3124844,3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3124867,4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65332333,0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7258709,1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7304313,9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7471085,0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7211211,0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21652208,4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55123329,1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6176206,5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4427524,3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4346240,7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4086343,6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7217402,8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21652208,4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10209003,9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1082502,6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2876789,6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3124844,3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3124867,4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и проведение социально значимых мероприятий"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141916,3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6762,3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5524,5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60097,5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141916,3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6762,3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9434,5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5524,5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20032,5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60097,5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и обеспечение комплексной безопасности объектов государственных организаций социального обслуживания автономного округа"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Депстрой и ЖКК Югры, Департамент административного обеспечения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2184892,4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817581,7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312563,7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153421,0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450663,0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2184892,4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817581,7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312563,7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153421,0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150221,0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450663,0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605608,7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182787,5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93942,7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49725,5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139576,5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605608,7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182787,5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93942,7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49725,5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46525,5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139576,5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347068,7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252643,3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94425,4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347068,7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252643,3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94425,4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1232215,0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382150,9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124195,6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311086,5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1232215,0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382150,9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124195,6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103695,5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311086,5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III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68251241,9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8133454,4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7710445,4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7693207,1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7447196,0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7453387,8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7453387,8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22360163,4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10864,9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10864,9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58031373,1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7050951,8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4822790,9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4568362,8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4322328,6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7453387,8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7453387,8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22360163,4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10209003,9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1082502,6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2876789,6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3124844,3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3124867,4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9578" w:type="dxa"/>
          </w:tcPr>
          <w:bookmarkStart w:id="1805" w:name="P1805"/>
          <w:bookmarkEnd w:id="1805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IV. Повышение эффективности отрасли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и информационной открытости отрасли"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21649672,0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1349971,6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2820543,4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2624884,4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7427136,3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21649672,0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1349971,6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2820543,4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2624884,4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2475712,1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7427136,3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кадрового потенциала" (1)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1022646,1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108561,6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116087,2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115017,9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113829,9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113829,9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113829,9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341489,7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856714,0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108561,6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61109,4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59529,2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58364,3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113829,9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113829,9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341489,7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165932,1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55488,7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55465,6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IV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22672318,1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1458533,2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2936630,6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2739902,3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2589542,0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2589542,0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2589542,0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7768626,0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22506386,0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1458533,2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2881652,8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2684413,6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2534076,4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2589542,0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2589542,0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7768626,0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165932,1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54977,8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55488,7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55465,6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2"/>
            <w:tcW w:w="19578" w:type="dxa"/>
          </w:tcPr>
          <w:bookmarkStart w:id="1948" w:name="P1948"/>
          <w:bookmarkEnd w:id="1948"/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V. Совершенствование системы комплексной реабилитации и абилитации и обеспечение комплексного сопровождения людей с инвалидностью и ментальными нарушениями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системы электронного межведомственного взаимодействия, оснащение организаций реабилитационным оборудованием, в том числе для организации сопровождаемого проживания инвалидов и оснащение тренировочных квартир, обучение специалистов, предоставляющих услуги по реабилитации и (или) абилитации инвалидов" (3.1)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Депздрав Югры, Депинформтехнологий Югры, Депспорт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112089,3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77192,7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20853,2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6018,6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1661,0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1661,0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110428,3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75531,7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20853,2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2006,2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6018,6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96171,8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74392,8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19213,5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95770,8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73991,8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19213,5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6408,5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5988,5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2789,4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622,2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812,7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2509,4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270,9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812,7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"Оснащение организаций реабилитационным оборудованием, оказание ранней помощи, обучение специалистов, предоставляющих услуги по реабилитации и абилитации детей-инвалидов, оказывающих раннюю помощь" (3.2)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Депздрав Югры, Депкультуры Югры, Депобразования и науки Югры, Депспорт Югры, в том числе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68815,7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51153,9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2619,5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6446,7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1941,0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1941,0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66874,7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49212,9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2619,5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2148,9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6446,7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51135,2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47731,8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50734,2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47330,8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837,2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366,6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311,1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171,1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3930,2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622,2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1240,5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3650,2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413,5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1240,5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комплексного сопровождения инвалидов при получении услуг медицинской, социальной, социокультурной реабилитации, мероприятий по общему и профессиональному образованию, занятости, физической культуры и спорта" (3)</w:t>
            </w:r>
          </w:p>
        </w:tc>
        <w:tc>
          <w:tcPr>
            <w:tcW w:w="30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Депздрав Югры, Депобразования и науки Югры, Дептруда и занятости Югры, Депкультуры Югры, Депспорт Югры, 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V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180905,0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128346,6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23472,7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12465,3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3602,0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3602,0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177303,0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124744,6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23472,7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4155,1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12465,3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384227084,1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47187931,5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46355883,3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42649778,9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42893716,4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123083864,4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17226020,1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7641245,6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4347209,2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2841110,6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2396454,7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309621415,6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23855355,2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29927679,7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25381678,0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25316928,7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123083864,4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57379648,4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15691330,7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12080994,4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14426990,3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15180333,0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47915137,6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8890088,8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5886027,5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5451090,0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4782337,8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4581118,7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4581118,7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13743356,1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5010063,2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3317539,3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920128,1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571176,7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201219,1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33533027,7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2250502,8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2715899,4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2929913,3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2731118,7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4581118,7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4581118,7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13743356,1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9372046,7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3322046,7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1850000,0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336311946,5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38297842,7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40469855,8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37198688,9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38111378,6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36446836,1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36446836,1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109340508,3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12215956,9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4323706,3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3427081,1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2269933,9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2195235,6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276088387,9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21604852,4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27211780,3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22451764,7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22585810,0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36446836,1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36446836,1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109340508,3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48007601,7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12369284,0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9830994,4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12476990,3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13330333,0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Инвестиции в объекты государственной и муниципальной собственности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336878,7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249853,3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336878,7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249853,3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383890205,4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46938078,2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46268857,9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42649778,9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42893716,4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123083864,4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17226020,1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7641245,6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4347209,2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2841110,6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2396454,7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309284536,9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23605501,9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29840654,3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25381678,0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25316928,7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41027954,8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123083864,4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57379648,4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15691330,7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12080994,4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14426990,3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15180333,0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368448240,8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42573631,9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44263800,0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41173031,0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41604433,9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39766668,8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39766668,8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119300006,4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17152250,6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7621936,3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4328797,4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2822698,8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2378818,1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293916341,8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19260364,9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27854008,2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23923341,9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24045282,8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39766668,8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39766668,8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119300006,4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57379648,4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15691330,7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12080994,4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14426990,3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15180333,0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347068,7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252643,3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94425,4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347068,7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252643,3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94425,4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1284702,8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382350,9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142933,3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125685,7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114255,4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103895,5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103895,5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311686,5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1284702,8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382350,9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142933,3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125685,7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114255,4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103895,5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103895,5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311686,5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15719,6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15159,6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Депкультуры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6719,6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1244,4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560,0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6159,6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684,4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2053,2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Депимущества Югры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9572928,4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1579483,7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1098649,9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935558,2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54460,2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18411,8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17636,6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9518468,2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1369628,6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1561071,9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1080238,1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917921,6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2753764,8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административного обеспечения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2168042,8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230952,2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271818,9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248990,3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708140,7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2168042,8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230952,2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271818,9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248990,3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236046,9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708140,7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7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Югры, муниципальные образования автономного округа (по согласованию)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2363502,6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2363502,6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16509,3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2346993,3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2346993,3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структурных элементов (основных мероприятий)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288"/>
        <w:gridCol w:w="4819"/>
        <w:gridCol w:w="4592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структурного элемента (основного мероприятия)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(основного мероприятия)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 структурного элемента (основного мероприятия)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порядка, номер приложения, реквизиты нормативного правового акта (при наличии)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1. Создание условий для устойчивого естественного роста численности населения автономного округа, снижение уровня бедности, повышение качества жизни жителей Югры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Устойчивое демографическое развитие. Оказание государственной поддержки семьям, имеющим детей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"Поддержка семьи, материнства и детства"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"Финансовая поддержка семей при рождении детей"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социальных гарантий семьям при рождении и воспитании детей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Региональная программа по повышению рождаемости в Ханты-Мансийском автономном округе - Югре на период 2023 - 2025 годов (</w:t>
            </w:r>
            <w:hyperlink w:history="0" r:id="rId44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приложение 21</w:t>
              </w:r>
            </w:hyperlink>
            <w:r>
              <w:rPr>
                <w:sz w:val="20"/>
              </w:rPr>
              <w:t xml:space="preserve"> к постановлению Правительства Ханты-Мансийского автономного округа - Югры от 27 декабря 2021 года N 596-п "О мерах по реализации государственной программы Ханты-Мансийского автономного округа - Югры "Социальное и демографическое развитие" (далее - постановление N 596-п))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45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23.06.2023 N 281-п)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"Социальная поддержка семей"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всех видов социальных гарантий и социальной поддержки семьям в соответствии с федеральным законодательством и законодательством автономного округа (в том числе предоставление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автономного округа, органами местного самоуправления муниципальных образований автономного округа, работодателями, и самостоятельно приобретенным многодетными родителями)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46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работодателями, и самостоятельно приобретенным многодетными родителями (приложение 1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23.06.2023 N 281-п)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мер социальной поддержки для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родителей, в том числе предоставление бюджетам муниципальных образований автономного округа субвенций из бюджета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Дополнительные гарантии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48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деятельности органами местного самоуправления по выполнению отдельных государственных полномочий, установленных статьей 12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(приложение 7 к постановлению N 596-п), </w:t>
            </w:r>
            <w:hyperlink w:history="0" r:id="rId49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по совершенствованию в Ханты-Мансийском автономном округе - Югре деятельности, направленной на защиту прав и законных интересов детей-сирот и детей, оставшихся без попечения родителей, находящихся на воспитании в семьях и под надзором в организации для детей-сирот и детей, оставшихся без попечения родителей, недопущения их гибели и жестокого обращения с ними на период 2023 - 2025 годов (приложение 8 к постановлению N 596-п), </w:t>
            </w:r>
            <w:hyperlink w:history="0" r:id="rId50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поэтапной ликвидации образовавшейся на 1 января 2022 года задолженности по обеспечению жилыми помещениями лиц из числа детей-сирот и детей, оставшихся без попечения родителей, в Ханты-Мансийском автономном округе - Югре на период до 2024 года (приложение 20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отдыха и оздоровления получателей социальных услуг в возрасте от 3 до 18 лет, а также детей-сирот и детей, оставшихся без попечения родителей"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детей, признанных нуждающимися в социальном обслуживании, а также детей-сирот и детей, оставшихся без попечения родителей, за исключением детей-инвалидов, получающих социальные услуги в организациях социального обслуживания автономного округа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"Популяризация семейных ценностей и защиты интересов детей"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Проведение (реализация) мероприятий, а также обеспечение участия делегаций автономного округа в социально значимых мероприятиях Российской Федерации, субъектов Российской Федерации, направленных на: формирование установки на популяризацию традиционных семейных ценностей, семейного образа жизни, в том числе организация и проведение конкурса "Семья года Югры"; улучшение демографической ситуации, в том числе предоставление подарка "Расту в Югре"; поддержку талантливых детей-сирот, детей, находящихся в трудной жизненной ситуации, и детей-инвалидов; профилактику семейного неблагополучия и социального сиротства, в том числе обеспечение участия детей автономного округа в праздничном мероприятии "Общероссийская новогодняя елка в Государственном Кремлевском Дворце" и в иных новогодних мероприятиях, проводимых в городе Москве.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местным бюджетам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52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субвенций из бюджета Ханты-Мансийского автономного округа - Югры органам местного самоуправления муниципальных образований Ханты-Мансийского автономного округа -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(приложение 2 к постановлению 596-п);</w:t>
            </w:r>
          </w:p>
          <w:p>
            <w:pPr>
              <w:pStyle w:val="0"/>
            </w:pPr>
            <w:hyperlink w:history="0" r:id="rId53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реализации в 2022 - 2025 годах в Ханты-Мансийском автономном округе - Югре Концепции демографической политики Российской Федерации на период до 2025 года (приложение 10 к постановлению N 596-п);</w:t>
            </w:r>
          </w:p>
          <w:p>
            <w:pPr>
              <w:pStyle w:val="0"/>
            </w:pPr>
            <w:hyperlink w:history="0" r:id="rId54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</w:rPr>
              <w:t xml:space="preserve"> о ежегодном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 (приложение 17 к постановлению N 596-п);</w:t>
            </w:r>
          </w:p>
          <w:p>
            <w:pPr>
              <w:pStyle w:val="0"/>
            </w:pPr>
            <w:hyperlink w:history="0" r:id="rId55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основных мероприятий Десятилетия детства на 2022 - 2023 годы, проводимых в Ханты-Мансийском автономном округе - Югре (приложение 14 к постановлению N 596-п), </w:t>
            </w:r>
            <w:hyperlink w:history="0" r:id="rId56" w:tooltip="Постановление Правительства ХМАО - Югры от 26.11.2010 N 320-п (ред. от 03.02.2023) &quot;О проведении конкурса &quot;Семья года Югры&quot; (вместе с &quot;Положением о конкурсе &quot;Семья года Югры&quot;)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</w:rPr>
              <w:t xml:space="preserve"> о конкурсе "Семья года Югры" (постановление Правительства Ханты-Мансийского автономного округа - Югры от 26 ноября 2010 года N 320-п "О проведении конкурса "Семья года Югры"), </w:t>
            </w:r>
            <w:hyperlink w:history="0" r:id="rId57" w:tooltip="Постановление Правительства ХМАО - Югры от 03.10.2019 N 345-п (ред. от 25.08.2023) &quot;О предоставлении в Ханты-Мансийском автономном округе - Югре подарка &quot;Расту в Югре&quot; (вместе с &quot;Порядком предоставления в Ханты-Мансийском автономном округе - Югре подарка &quot;Расту в Югре&quot;)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в Ханты-Мансийском автономном округе - Югре подарка "Расту в Югре" (постановление Правительства Ханты-Мансийского автономного округа - Югры от 3 октября 2019 года N 345-п "О предоставлении в Ханты-Мансийском автономном округе - Югре подарка "Расту в Югре")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Повышение уровня жизни граждан - получателей мер социальной поддержки с учетом принципов адресности и нуждаемости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мер социальной поддержки отдельных категорий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уровня материального обеспечения граждан"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поддержки, направленных на повышение уровня материального обеспечения, предоставление в 2022, 2023 годах единовременной денежной выплаты на детей, родители которых уклоняются от уплаты алиментов.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отдельных категорий граждан бланками удостоверений о праве на льготы в соответствии с принятыми нормативными правовыми актами автономного округа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59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снижению уровня бедности на территории автономного округа на 2022 - 2024 годы (приложение 11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социальных гарантий отдельных категорий граждан"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1. Назначение и выплата всех гарантированных видов мер социальной поддержки труженикам тыла, ветеранам труда и лицам, приравненным к ним, реабилитированным лицам и лицам, признанным пострадавшими от политических репрессий, пенсионерам и иным категориям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инвалидам сертификатов на приобретение технических средств реабилитации и оплату услуг по их ремонту в соответствии с рекомендациями индивидуальных программ реабилитации или абилитации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Доступное социальное обслуживание жителям Югры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"Повышение эффективности и качества оказания социальных услуг в сфере социального обслуживания"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современных, стационарозамещающих технологий социального обслуживания, внедрение системы долговременного ухода за гражданами пожилого возраста и инвалидами, нуждающимися в постороннем уходе для повышения продолжительности, уровня и качества жизни граждан старшего поколения, стимулирования их активного долголетия, в том числе по: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Решению проблем жизнеустройства граждан (семейный уход за пожилыми людьми и инвалидами "Приемная семья для пожилого гражданина и инвалида"; постоянный посторонний уход за одинокими гражданами пожилого возраста и инвалидами в резиденциях для пожилых с предоставлением сертификатов на оплату услуг)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61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(приложение 4 к постановлению N 596-п), </w:t>
            </w:r>
            <w:hyperlink w:history="0" r:id="rId62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созданию системы долговременного ухода за гражданами пожилого возраста и инвалидами, нуждающимися в уходе, в Ханты-Мансийском автономном округе - Югре (приложение 24 к постановлению N 596-п), </w:t>
            </w:r>
            <w:hyperlink w:history="0" r:id="rId63" w:tooltip="Приказ Департамента социального развития ХМАО - Югры от 28.02.2023 N 2-нп (ред. от 21.09.2023)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услуг (приложение 1 к Приказу Депсоцразвития Югры от 28 февраля 2023 года N 2-нп "Об утверждении порядков предоставления субсидий юридическим лицам независимо от их организационно-правовой формы, индивидуальным предпринимателям" (далее - приказ N 2-нп)), </w:t>
            </w:r>
            <w:hyperlink w:history="0" r:id="rId64" w:tooltip="Постановление Правительства ХМАО - Югры от 22.08.2014 N 305-п (ред. от 28.07.2023) &quot;О предоставлении сертификатов на оплату услуг по постоянному постороннему уходу за одинокими гражданами пожилого возраста и инвалидами&quot; (вместе с &quot;Порядком предоставления сертификатов на оплату услуг по постоянному постороннему уходу за одинокими гражданами пожилого возраста и инвалидами&quot;, &quot;Примерной формой договора о выполнении работ (оказании услуг) по постоянному постороннему уходу за одиноким гражданином пожилого возраст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сертификатов на оплату услуг по постоянному постороннему уходу за одинокими гражданами пожилого возраста и инвалидами (приложение 1 к постановлению Правительства Ханты-Мансийского автономного округа - Югры от 22 августа 2014 года N 305-п)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14.04.2023 </w:t>
            </w:r>
            <w:hyperlink w:history="0" r:id="rId65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24.08.2023 </w:t>
            </w:r>
            <w:hyperlink w:history="0" r:id="rId66" w:tooltip="Постановление Правительства ХМАО - Югры от 24.08.2023 N 42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420-п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социальных услуг населению автономного округа"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Предоставление государственных услуг (выполнение работ) государственными учреждениями социального обслуживания. Использование, развитие, внедрение инновационных форм и технологий социального обслуживания, включая: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выездные формы обслуживания (мобильные бригады, мультидисциплинарные бригады по оказанию комплексной медико-психолого-социальной помощи);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сопровождаемого проживания инвалидов в условиях стационарных и полустационарных учреждений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геронтоволонтерское движение "Волонтеры серебряного возраста";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"дворового" социального менеджмента для граждан "55+" (адресная работа с гражданами по вовлечению их в культурно-досуговые, физкультурно-оздоровительные мероприятия).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финансовой, правовой и информационной грамотности граждан пожилого возраста, активизации их собственного ресурсного потенциала ("Университет третьего возраста").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субсидии юридическим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лицам независимо от их организационно-правовой формы, индивидуальным предпринимателям, состоящим в реестре поставщиков социальных услуг автономного округа, в том числе компенсация затрат за оказанные гражданам социальные услуги и персонифицированное финансирование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3. Энергосбережение и повышение энергетической эффективности, направленные на эффективное использование энергетических ресурсов.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Апробация государственного социального заказа на основании социального сертификата на оказание социальных услуг в форме социального обслуживания на дому на пилотной территории городского округа Нижневартовск и Нижневартовского муниципального района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необходимым уходом на дому одиноких тяжелобольных граждан (с предоставлением сертификатов на оплату услуг)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67" w:tooltip="Приказ Департамента социального развития ХМАО - Югры от 28.02.2023 N 2-нп (ред. от 21.09.2023)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предоставлению социальных услуг (приложение 1 к приказу N 2-нп);</w:t>
            </w:r>
          </w:p>
          <w:p>
            <w:pPr>
              <w:pStyle w:val="0"/>
            </w:pPr>
            <w:hyperlink w:history="0" r:id="rId68" w:tooltip="Приказ Департамента социального развития ХМАО - Югры от 28.02.2023 N 2-нп (ред. от 21.09.2023) &quot;Об утверждении порядков предоставления субсидий юридическим лицам независимо от их организационно-правовой формы, индивидуальным предпринимателям&quot; (вместе с &quot;Порядком предоставления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- Югры, на возмещение затрат по предоста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являющимися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 (приложение 2 к приказу N 2-нп);</w:t>
            </w:r>
          </w:p>
          <w:p>
            <w:pPr>
              <w:pStyle w:val="0"/>
            </w:pPr>
            <w:hyperlink w:history="0" r:id="rId69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в области энергосбережения и энергетической эффективности (приложение 19 к постановлению N 596-п);</w:t>
            </w:r>
          </w:p>
          <w:p>
            <w:pPr>
              <w:pStyle w:val="0"/>
            </w:pPr>
            <w:hyperlink w:history="0" r:id="rId70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развитию в Ханты-Мансийском автономном округе - Югре стационарозамещающих технологий социального обслуживания граждан, страдающих психическими расстройствами, на 2022 - 2024 годы (приложение 15 к постановлению N 596-п), </w:t>
            </w:r>
            <w:hyperlink w:history="0" r:id="rId71" w:tooltip="Постановление Правительства ХМАО - Югры от 16.03.2012 N 97-п (ред. от 11.03.2022) &quot;О предоставлении сертификатов на оплату услуг по уходу за одинокими тяжелобольными гражданами&quot; (вместе с &quot;Порядком предоставления сертификатов на оплату услуг по уходу за одинокими тяжелобольными гражданами&quot;, &quot;Формой примерного договора на оказание услуг по уходу за одиноким тяжелобольным гражданином&quot;, &quot;Перечнем услуг по уходу&quot;)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предоставления сертификатов на оплату услуг по уходу за одинокими тяжелобольными гражданами (приложение 1 к постановлению Правительства Ханты-Мансийского автономного округа - Югры от 16 марта 2012 года N 97-п "О предоставлении сертификатов на оплату услуг по уходу за одинокими тяжелобольными гражданами"),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мероприятий по сокращению (профилактике) очередности пожилых граждан и инвалидов для помещения в стационарные организации социального обслуживания в Ханты-Мансийском автономном округе - Югре на 2023 - 2025 годы (</w:t>
            </w:r>
            <w:hyperlink w:history="0" r:id="rId72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приложение 22</w:t>
              </w:r>
            </w:hyperlink>
            <w:r>
              <w:rPr>
                <w:sz w:val="20"/>
              </w:rPr>
              <w:t xml:space="preserve">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14.04.2023 </w:t>
            </w:r>
            <w:hyperlink w:history="0" r:id="rId73" w:tooltip="Постановление Правительства ХМАО - Югры от 14.04.2023 N 15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23.06.2023 </w:t>
            </w:r>
            <w:hyperlink w:history="0" r:id="rId74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281-п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и проведение социально значимых мероприятий"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социально значимых мероприятий, в том числе посвященных памятным и праздничным датам.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участия делегаций автономного округа, в том числе из числа лидеров и активистов общественных организаций, волонтеров в сфере социального обслуживания (в том числе "серебряных волонтеров"), в социально значимых мероприятиях Российской Федерации, субъектов Российской Федерации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материально-технической базы и обеспечение комплексной безопасности объектов государственных организаций социального обслуживания автономного округа"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Строительство (реконструкция), капитальный ремонт объектов организаций социального обслуживания (затраты на временную эксплуатацию, охрану).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Приведение объектов организаций социального обслуживания в соответствие с требованиями комплексной безопасности (пожарной, антитеррористической, санитарно-эпидемиологической) и их поддержание в надлежащем состоянии.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Оснащение организаций социального обслуживания для лиц без определенного места жительства и занятий, лиц, освободившихся из мест лишения свободы, спортивным, технологическим оборудованием и инвентарем для социально-трудовой реабилитации, а также техническими средствами, облегчающими уход;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транспортными средствами организаций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Обеспечение условий инвалидам для беспрепятственного доступа к объектам учреждений социального обслуживания посредством проведения комплекса мероприятий по дооборудованию и адаптации объектов.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Оснащение оборудованием специализированных отделений для оказания помощи лицам, находящимся в состоянии алкогольного, наркотического или иного токсического опьянения.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Повышение эффективности, информационной открытости отрасли с привлечением представителей гражданского общества, а также развитие кадрового потенциала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"Повышение эффективности отрасли"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и информационной открытости отрасли"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Реализация трудовых прав, основных и дополнительных гарантий работников Депсоцразвития Югры, казенного учреждения автономного округа "Агентство социального благополучия населения".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Методическое сопровождение по предоставлению мер социальной поддержки и социальных выплат.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информационной открытости отрасли (издание сборников, докладов, отчетов, брошюр, создание социального контента в медиапространстве)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кадрового потенциала"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Проведение конкурса на лучшее подразделение Депсоцразвития Югры, в том числе в части полномочий по опеке и попечительству, в целях оценки эффективности, выявления лучшего опыта организации работы. Внедрение в отрасль корпоративных программ здоровья.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независимой оценки качества условий оказания услуг организациями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деятельности Регионального ресурсного центра по разработке и распространению инновационных эффективных методик и технологий.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регионального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78" w:tooltip="Приказ Минтруда России от 28.07.2021 N 520н (ред. от 24.08.2023) &quot;О проведении Всероссийского конкурса профессионального мастерства в сфере социального обслуживания&quot; (вместе с &quot;Условиями и порядком проведения Всероссийского конкурса профессионального мастерства в сфере социального обслуживания&quot;, &quot;Порядком выплаты единовременного денежного поощрения призерам Всероссийского конкурса профессионального мастерства в сфере социального обслуживания&quot;) (Зарегистрировано в Минюсте России 30.08.2021 N 6479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 июля 2021 года N 520н "О проведении Всероссийского конкурса профессионального мастерства в сфере социального обслуживания"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2. Повышение уровня обеспеченности инвалидов реабилитационными и абилитационными услугами, а также уровня профессионального развития и занятости инвалидов, развитие ранней помощи и сопровождаемого проживания инвалидов в автономном округе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5. Определение потребности инвалидов (детей-инвалидов), в реабилитационных и абилитационных услугах, услугах ранней помощи, получении услуг в рамках сопровождаемого проживания.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6. Формирование условий для: повышения уровня профессионального развития и занятости, включая сопровождаемое содействие занятости, инвалидов (детей-инвалидов), включая организацию сопровождения при содействии занятости инвалидов; развития системы комплексной реабилитации и абилитации инвалидов (детей-инвалидов), в том числе ранней помощи и сопровождаемого проживания.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7. Формирование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 (детей-инвалидов), а также ранней помощи и сопровождаемого проживания, с учетом лучшего отечественного и иностранного опыта</w:t>
            </w:r>
          </w:p>
        </w:tc>
      </w:tr>
      <w:tr>
        <w:tc>
          <w:tcPr>
            <w:gridSpan w:val="4"/>
            <w:tcW w:w="1354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"Совершенствование системы комплексной реабилитации и абилитации и обеспечение комплексного сопровождения людей с инвалидностью и ментальными нарушениями"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системы электронного межведомственного взаимодействия, оснащение организаций реабилитационным оборудованием, в том числе для организации сопровождаемого проживания инвалидов и оснащение тренировочных квартир, обучение специалистов, предоставляющих услуги по реабилитации и (или) абилитации инвалидов"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Определение потребности в реабилитационных и (или) абилитационных услугах: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Утверждение критериев для определения показаний к реабилитации инвалида в учреждениях разного уровня (социального обслуживания, медицинских), формирование перечня и содержания реабилитационных и социальных услуг, которые необходимо оказать инвалиду на определенном для него этапе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Организация межведомственного взаимодействия в процессе социальной реабилитации и (или) абилитации инвалидов на уровне каждого муниципального образования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Формирование и поддержание в актуальном состоянии нормативно-правовой и методической базы по совершенствованию комплексной реабилитации и (или) абилитации 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Разработка и внедрение типовых моделей реабилитации и (или) абилитации в зависимости от возраста, нарушенных функций организма и ограничений жизнедеятельности, предложений по их доработке и апробации.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Разработка и апробация типовых программ физкультурно-спортивной направленности для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2.3. Формирование банка реабилитационных технологий по организации социальной реабилитации и абилитации людей с инвалидностью и (или) ментальными нарушениями в учреждениях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Формирование условий для развития системы комплексной реабилитации и абилитации инвалидов, а также сопровождаемого проживания в автономном округе:</w:t>
            </w:r>
          </w:p>
          <w:p>
            <w:pPr>
              <w:pStyle w:val="0"/>
            </w:pPr>
            <w:r>
              <w:rPr>
                <w:sz w:val="20"/>
              </w:rPr>
              <w:t xml:space="preserve">3.1. Формирование и ведение реестра реабилитационных, абилитационных мероприятий, услуг сопровождения, а также организаций, предоставляющих указанные услуги инвалидам.</w:t>
            </w:r>
          </w:p>
          <w:p>
            <w:pPr>
              <w:pStyle w:val="0"/>
            </w:pPr>
            <w:r>
              <w:rPr>
                <w:sz w:val="20"/>
              </w:rPr>
              <w:t xml:space="preserve">3.2. Осуществление межведомственного взаимодействия и координации деятельности участников системы комплексной реабилитации и (или) абилитации инвалидов, сопровождаемого проживания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3.3. Развитие системы электронного межведомственного взаимодействия исполнительных органов автономного округа, организаций, участвующих в предоставлении реабилитационных и (или) абилитационных мероприятий инвалидам.</w:t>
            </w:r>
          </w:p>
          <w:p>
            <w:pPr>
              <w:pStyle w:val="0"/>
            </w:pPr>
            <w:r>
              <w:rPr>
                <w:sz w:val="20"/>
              </w:rPr>
              <w:t xml:space="preserve">3.4. Оснащение организаций, в том числе многопрофильных реабилитационных центров, включенных в реестр реабилитационных организаций, осуществляющих мероприятия по реабилитации и (или) абилитации, предусмотренные индивидуальной программой реабилитации и (или) абилитации инвалида, современным реабилитационным оборудованием с учетом уровня структурно-функциональной модели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3.5. Организация основных направлений реабилитации и (или) абилитации инвалидов, включая социокультурную реабилитацию и (или) абилитацию.</w:t>
            </w:r>
          </w:p>
          <w:p>
            <w:pPr>
              <w:pStyle w:val="0"/>
            </w:pPr>
            <w:r>
              <w:rPr>
                <w:sz w:val="20"/>
              </w:rPr>
              <w:t xml:space="preserve">3.6. Внедрение услуг сопровождения в систему комплексной реабилитации и (или) абилитации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3.7. Обучение (повышение квалификации, профессиональная переподготовка) специалистов: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медицинской и социальной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обеспечивающих социокультурную реабилитацию и абилитацию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службы занятости, реализующих мероприятия по содействию трудоустройству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3.8. Обучение специалистов, обеспечивающих учебно-тренировочный процесс среди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Формирование условий развития сопровождаемого проживания 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4.1. Внедрение услуги по сопровождаемому проживанию инвалидов в систему комплексной реабилитации и (или) абилитации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4.2. Приобретение оборудования, в том числе специализированного, для организации сопровождаемого совместного проживания малых групп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4.3. Оснащение кабинетов социальной реабилитации и абилитации "Тренировочная квартира".</w:t>
            </w:r>
          </w:p>
          <w:p>
            <w:pPr>
              <w:pStyle w:val="0"/>
            </w:pPr>
            <w:r>
              <w:rPr>
                <w:sz w:val="20"/>
              </w:rPr>
              <w:t xml:space="preserve">4.4. Организация сопровождаемого проживания инвалидов, прошедших обучение в "Тренировочной квартире", в организациях социального обслуживания автономного округа.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4.5. Организация сопровождения при содействии занятости инвалидов, в том числе с привлечением социально ориентированных некоммерческих объединений.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4.6. Разработка программы курса учебного (тренировочного) сопровождаемого проживания инвалидов с учетом их нарушенных функций и ограничений жизнедеятельности.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4.7. Развитие при учреждениях социального обслуживания населения пунктов проката технических средств реабилитации, реабилитационного оборудования, коррекционно-развивающих материалов: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4.7.1. Оснащение пунктов проката современными средствами реабилитации, мобильным реабилитационным оборудованием, обучающими материалами для создания микрореабилитационной среды в домашних условиях и непрерывности реабилитационного маршрута.</w:t>
            </w:r>
          </w:p>
          <w:p>
            <w:pPr>
              <w:pStyle w:val="0"/>
            </w:pPr>
            <w:r>
              <w:rPr>
                <w:sz w:val="20"/>
              </w:rPr>
              <w:t xml:space="preserve">4.7.2. Обеспечение в учреждениях социального обслуживания демонстрации, подбора, обучения пользованию техническими средствами реабилитации и реабилитационным оборудованием, которое может использоваться в домашних условиях.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5. Формирование условий повышения уровня профессионального развития и занятости инвалидов, включая организацию сопровождения инвалидов при содействии занятости: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5.1. Реализация мероприятий по профессиональной ориентации инвалидов в целях выбора сферы деятельности (профессии), трудоустройства, профессионального обучения и дополнительного профессионального образования.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5.2. Реализация комплексного плана мероприятий по содействию трудоустройству и постдипломному сопровождению выпускников образовательных организаций из числа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5.3. Организация оказания услуги по обеспечению социальной занятости инвалидов трудоспособного возраста.</w:t>
            </w:r>
          </w:p>
          <w:p>
            <w:pPr>
              <w:pStyle w:val="0"/>
            </w:pPr>
            <w:r>
              <w:rPr>
                <w:sz w:val="20"/>
              </w:rPr>
              <w:t xml:space="preserve">5.4. Содействие трудоустройству инвалидов, а также людей с расстройствами аутистического спектра и другими ментальными нарушениями при посредничестве органов службы занятости автономного округа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hyperlink w:history="0" r:id="rId80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("дорожная карта") по повышению значений показателей доступности для инвалидов объектов и услуг в автономном округе (приложение 12 к постановлению N 596-п).</w:t>
            </w:r>
          </w:p>
          <w:p>
            <w:pPr>
              <w:pStyle w:val="0"/>
            </w:pPr>
            <w:hyperlink w:history="0" r:id="rId81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План</w:t>
              </w:r>
            </w:hyperlink>
            <w:r>
              <w:rPr>
                <w:sz w:val="20"/>
              </w:rPr>
              <w:t xml:space="preserve"> мероприятий по приспособлению жилых помещений инвалидов и общего имущества в многоквартирных домах, в которых они проживают и которые входят в состав государственного жилищного фонда Ханты-Мансийского автономного округа - Югры, с учетом потребностей инвалидов и обеспечения им условий их доступности (приложение 13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"Оснащение организаций реабилитационным оборудованием, оказание ранней помощи, обучение специалистов, предоставляющих услуги по реабилитации и абилитации детей-инвалидов, оказывающих раннюю помощь"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Определение потребности в реабилитационных и (или) абилитационных услугах и услугах ранней помощи: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Разработка критериев для определения показаний к реабилитации детей-инвалидов в учреждениях разного уровня (социального обслуживания, медицинских), формирование перечня и содержания реабилитационных и социальных услуг, которые необходимо оказать ребенку-инвалиду на определенном для него этапе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Организация межведомственного взаимодействия в процессе социальной реабилитации и (или) абилитации детей-инвалидов на уровне каждого муниципального образования автономного округа (участковая социальная служба).</w:t>
            </w:r>
          </w:p>
          <w:p>
            <w:pPr>
              <w:pStyle w:val="0"/>
            </w:pPr>
            <w:r>
              <w:rPr>
                <w:sz w:val="20"/>
              </w:rPr>
              <w:t xml:space="preserve">1.3. Выявление медицинскими организациями детей с признаками нарушения здоровья, в том числе психического, с целью оказания ранней помощи и профилактики инвалидности.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1.4. Создание служб ранней помощи на базе медицинских, образовательных организаций и организаций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1.5. Информирование медицинскими организациями службы ранней помощи о детях целевой группы.</w:t>
            </w:r>
          </w:p>
          <w:p>
            <w:pPr>
              <w:pStyle w:val="0"/>
            </w:pPr>
            <w:r>
              <w:rPr>
                <w:sz w:val="20"/>
              </w:rPr>
              <w:t xml:space="preserve">1.6. Выявление медицинскими организациями женщин с риском рождения ребенка с патологией.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1.7. Выявление и направление ребенка и его семьи в организации, предоставляющие услуги ранней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1.8. Оценка уровня развития и реабилитационного потенциала детей целевой группы с использованием современного оборудования и эффективных диагностических практик.</w:t>
            </w:r>
          </w:p>
          <w:p>
            <w:pPr>
              <w:pStyle w:val="0"/>
            </w:pPr>
            <w:r>
              <w:rPr>
                <w:sz w:val="20"/>
              </w:rPr>
              <w:t xml:space="preserve">1.9. Реализация мероприятий по профессиональной ориентации детей-инвалидов в целях выбора сферы деятельности (профессии).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2. Формирование и поддержание в актуальном состоянии нормативно-правовой и методической базы по организации комплексной реабилитации и (или) абилитации детей-инвалидов, а также по организации ранней помощи детям-инвалидам: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Разработка и внедрение типовых моделей реабилитации или абилитации детей-инвалидов в зависимости от возраста, нарушенных функций организма и ограничений жизнедеятельности, предложений по их доработке и апробации.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Разработка методических рекомендаций по организации социальной реабилитации и абилитации детей-инвалидов в учреждениях социального обслуживания.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2.3. Разработка и внедрение типовых программ физкультурно-спортивной направленности для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2.4. Разработка и внедрение типовых моделей по организации ранней помощи, обеспечивающей преемственность в работе с детьми-инвалидами, и их сопровождение, предложений по их доработке и внедрению.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3. Формирование условий комплексной реабилитации и абилитации детей-инвалидов, а также ранней помощи:</w:t>
            </w:r>
          </w:p>
          <w:p>
            <w:pPr>
              <w:pStyle w:val="0"/>
            </w:pPr>
            <w:r>
              <w:rPr>
                <w:sz w:val="20"/>
              </w:rPr>
              <w:t xml:space="preserve">3.1. Осуществление межведомственного взаимодействия и координации при осуществлении комплексной реабилитации и абилитации детей-инвалидов, ранней помощи.</w:t>
            </w:r>
          </w:p>
          <w:p>
            <w:pPr>
              <w:pStyle w:val="0"/>
            </w:pPr>
            <w:r>
              <w:rPr>
                <w:sz w:val="20"/>
              </w:rPr>
              <w:t xml:space="preserve">3.2. Оснащение организаций, в том числе многопрофильных реабилитационных центров, включенных в реестр реабилитационных организаций, осуществляющих мероприятия по реабилитации и (или) абилитации, предусмотренные индивидуальной программой реабилитации и (или) абилитации ребенка-инвалида, современным реабилитационным оборудованием с учетом уровня структурно-функциональной модели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3.3. Организация основных направлений реабилитации и (или) абилитации детей-инвалидов, включая социокультурную реабилитацию и (или) абилитацию.</w:t>
            </w:r>
          </w:p>
          <w:p>
            <w:pPr>
              <w:pStyle w:val="0"/>
            </w:pPr>
            <w:r>
              <w:rPr>
                <w:sz w:val="20"/>
              </w:rPr>
              <w:t xml:space="preserve">3.4. Внедрение услуг ранней помощи и сопровождения в систему комплексной реабилитации и (или) абилитации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3.5. Распространение среди населения информационных материалов об оказании ранней помощи и раннем выявлении признаков нарушения функций организма, в том числе психических.</w:t>
            </w:r>
          </w:p>
          <w:p>
            <w:pPr>
              <w:pStyle w:val="0"/>
            </w:pPr>
            <w:r>
              <w:rPr>
                <w:sz w:val="20"/>
              </w:rPr>
              <w:t xml:space="preserve">3.6. Обучение (повышение квалификации, профессиональная переподготовка) специалистов по медицинской и социальной реабилитации, в том числе оказанию ранней помощи детям-инвалидам и их семьям.</w:t>
            </w:r>
          </w:p>
          <w:p>
            <w:pPr>
              <w:pStyle w:val="0"/>
            </w:pPr>
            <w:r>
              <w:rPr>
                <w:sz w:val="20"/>
              </w:rPr>
              <w:t xml:space="preserve">3.7. Обучение (повышение квалификации, профессиональная переподготовка) специалистов, обеспечивающих социокультурную реабилитацию и (или) абилитацию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3.8. Обучение специалистов, обеспечивающих учебно-тренировочный процесс среди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3.9. Обучение (повышение квалификации, профессиональная переподготовка) специалистов организаций, реализующих адаптированные образовательные программы в части реализации социально-бытовой адаптации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Поддержка жизненного потенциала семей, воспитывающих детей с инвалидностью, в том числе с расстройствами аутистического спектра и другими ментальными нарушениями: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4.1. Обучение членов семей с детьми-инвалидами и детьми, имеющими особенности развития, навыкам ухода и реабилитации в домашних условиях, подбору и использованию технических средств реабилитации, в том числе с применением технологий "Школа эффективного родителя", "Школа для обучения родителей навыкам ухода и реабилитации в домашних условиях за детьми с инвалидностью, а также с расстройствами аутистического спектра и другими ментальными нарушениями".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4.2. Развитие комплекса реабилитационных мероприятий в домашних условиях с применением технологий "Домашний микрореабилитационный центр", "Телереабилитация".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4.3. Оказание помощи в организации общения родителей и детей, имеющих нарушения слуха, зрения, расстройства аутистического спектра, в том числе путем обучения невербальным средствам общения и внедрения технологии "Семейный абонемент".</w:t>
            </w:r>
          </w:p>
          <w:p>
            <w:pPr>
              <w:pStyle w:val="0"/>
            </w:pPr>
            <w:r>
              <w:rPr>
                <w:sz w:val="20"/>
              </w:rPr>
              <w:t xml:space="preserve">4.4. Разработка сборника методических материалов о лучших муниципальных практиках и эффективных технологиях по поддержке семей, воспитывающих детей с инвалидностью и (или) с ментальными нарушениями, и размещение на официальных сайтах организаций, оказывающих реабилитационные услуги.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Формирование условий развития сопровождаемого проживания детей-инвалидов: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5.1. Внедрение услуги "Тренировочная квартира" в комплексную систему комплексной реабилитации и (или) абилитации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5.2. Проведение мониторинга материально-технической базы учреждений сферы социального обеспечения, здравоохранения, образования, физической культуры и спорта, культуры, задействованных в системе социально-реабилитационной работы с семьями, воспитывающими детей с ментальной инвалидностью, с целью развития механизмов государственно-частного партнерства при организации реабилитационной работы и анализа применения практики государственно-частного партнерства</w:t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 ("дорожная карта") по развитию ранней помощи в Ханты-Мансийском автономном округе - Югре на период до 2025 года (</w:t>
            </w:r>
            <w:hyperlink w:history="0" r:id="rId83" w:tooltip="Постановление Правительства ХМАО - Югры от 27.12.2021 N 596-п (ред. от 28.09.2023) &quot;О мерах по реализации государственной программы Ханты-Мансийского автономного округа - Югры &quot;Социальное и демографическое развитие&quot; (вместе с &quot;Порядком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 {КонсультантПлюс}">
              <w:r>
                <w:rPr>
                  <w:sz w:val="20"/>
                  <w:color w:val="0000ff"/>
                </w:rPr>
                <w:t xml:space="preserve">приложение 23</w:t>
              </w:r>
            </w:hyperlink>
            <w:r>
              <w:rPr>
                <w:sz w:val="20"/>
              </w:rPr>
              <w:t xml:space="preserve"> к постановлению N 596-п)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5.2 в ред. </w:t>
            </w:r>
            <w:hyperlink w:history="0" r:id="rId84" w:tooltip="Постановление Правительства ХМАО - Югры от 23.06.2023 N 2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23.06.2023 N 281-п)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комплексного сопровождения людей с инвалидностью при получении услуг медицинской, социальной, социокультурной реабилитации, мероприятий по общему и профессиональному образованию, занятости, физической культуры и спорта"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1. Нормативно-правовое и организационно-методическое обеспечение комплексного сопровождения людей с инвалидностью: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Утверждение формы индивидуального маршрута ("дорожная карта") сопровождения лица с инвалидностью при оказании услуг комплексной реабилитации.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Утверждение правового акта, регламентирующего межведомственное взаимодействие при осуществлении комплексной реабилитации и (или) абилитации инвалидов, в том числе детей-инвалидов, деятельность организаций по оказанию комплексной помощи инвалидам и их семьям.</w:t>
            </w:r>
          </w:p>
          <w:p>
            <w:pPr>
              <w:pStyle w:val="0"/>
            </w:pPr>
            <w:r>
              <w:rPr>
                <w:sz w:val="20"/>
              </w:rPr>
              <w:t xml:space="preserve">1.3. Утверждение правового акта о региональных и муниципальных перечнях необходимых образовательных, социальных услуг, мероприятий по социокультурной реабилитации и абилитации, профориентации, физкультурно-оздоровительных мероприятий при оказании комплексной помощи инвалидам и их семьям.</w:t>
            </w:r>
          </w:p>
          <w:p>
            <w:pPr>
              <w:pStyle w:val="0"/>
            </w:pPr>
            <w:r>
              <w:rPr>
                <w:sz w:val="20"/>
              </w:rPr>
              <w:t xml:space="preserve">1.4. Организация и проведение оценки системы реабилитации и абилитации людей с инвалидностью в автономном округе.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Комплексное сопровождение инвалидов при получении услуг медицинской, социальной, социокультурной реабилитации, проведении мероприятий по общему и профессиональному образованию, занятости в сфере физической культуры и 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Обеспечение оказания медицинской помощи инвалидам и детям-инвалидам в стационарных и амбулаторно-поликлинических условиях, в том числе по профилю "медицинская реабилитация".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Обеспечение проведения профилактических медицинских осмотров и диспансеризации инвалидов и детей-инвалидов; организация медицинской помощи инвалидам Великой Отечественной войны в медицинских организациях автономного округа в индивидуальной работе по участковому принципу.</w:t>
            </w:r>
          </w:p>
          <w:p>
            <w:pPr>
              <w:pStyle w:val="0"/>
            </w:pPr>
            <w:r>
              <w:rPr>
                <w:sz w:val="20"/>
              </w:rPr>
              <w:t xml:space="preserve">2.3. Организация деятельности бригад мобильной помощи для оказания медико-психолого-социальной помощи инвалидам.</w:t>
            </w:r>
          </w:p>
          <w:p>
            <w:pPr>
              <w:pStyle w:val="0"/>
            </w:pPr>
            <w:r>
              <w:rPr>
                <w:sz w:val="20"/>
              </w:rPr>
              <w:t xml:space="preserve">2.4. 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(ПМПК).</w:t>
            </w:r>
          </w:p>
          <w:p>
            <w:pPr>
              <w:pStyle w:val="0"/>
            </w:pPr>
            <w:r>
              <w:rPr>
                <w:sz w:val="20"/>
              </w:rPr>
              <w:t xml:space="preserve">2.5. Создание и размещение в информационной телекоммуникационной сети Интернет банка научно-методического обеспечения системы образования детей-инвалидов, в том числе содержащего основные общеобразовательные программы, адаптированные основные общеобразовательные программы, адаптированные дополнительные общеразвивающие программы для обучения и воспитания детей-инвалидов и детей с ограниченными возможностями здоровья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2.6. Утверждение образовательных программ для обеспечения подготовки специалистов в сфере ранней помощи, комплексного сопровождения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2.7. Организация и обеспечение деятельности системы среднего и высшего профессионального образования инвалидов и детей-инвалидов: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в региональные программы развития профессионального образования разделов по профессиональному обучению инвалидов, в том числе детей-инвалидов;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обеспечение реализации программ дистанционного обучения среднего и высшего профессионального образования инвалидов, в том числе детей-инвалидов;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специализированной образовательной платформы для размещения электронных, дистанционных, онлайн-курсов, доступных для обучения инвалидов, в том числе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2.8. Размещение информации о квотируемых рабочих местах для приема на работу инвалидов на информационных ресурсах в свободном доступе (портал "Работа в России", интерактивный портал Дептруда и занятости Югры).</w:t>
            </w:r>
          </w:p>
          <w:p>
            <w:pPr>
              <w:pStyle w:val="0"/>
            </w:pPr>
            <w:r>
              <w:rPr>
                <w:sz w:val="20"/>
              </w:rPr>
              <w:t xml:space="preserve">2.9. Организация профессиональной реабилитации или абилитации людей с инвалидностью, в том числе детей-инвалидов, при наличии соответствующих рекомендаций в индивидуальной программе реабилитации и (или) абилитации инвалида, ребенка-инвалида.</w:t>
            </w:r>
          </w:p>
          <w:p>
            <w:pPr>
              <w:pStyle w:val="0"/>
            </w:pPr>
            <w:r>
              <w:rPr>
                <w:sz w:val="20"/>
              </w:rPr>
              <w:t xml:space="preserve">2.10. Подготовка людей с инвалидностью, в том числе детей-инвалидов, к самостоятельному проживанию.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2.11. Включение в процесс комплексного сопровождения элементов обучения инвалидов навыкам поведения в быту, коммуникативным навыкам, социально-средовой реабилитации и методам саморегуляции.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2.12. Внедрение в деятельность по социальному обслуживанию населения современных реабилитационных (абилитационных) и социальных технологий, в том числе "Передышка", "Мать и дитя", деятельности Службы домашнего визитирования с привлечением волонтеров "серебряного возраста".</w:t>
            </w:r>
          </w:p>
          <w:p>
            <w:pPr>
              <w:pStyle w:val="0"/>
            </w:pPr>
            <w:r>
              <w:rPr>
                <w:sz w:val="20"/>
              </w:rPr>
              <w:t xml:space="preserve">2.13. Утверждение программ обучения родителей навыкам ухода и реабилитации в домашних условиях за детьми, имеющими особенности развития.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2.14. Утверждение программ физкультурно-оздоровительной направленности и мероприятий по занятию спортом для людей с инвалидностью.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2.15. Обеспечение вовлечения людей с инвалидностью к выполнению нормативов Всероссийского физкультурно-оздоровительного комплекса "Готов к труду и обороне".</w:t>
            </w:r>
          </w:p>
          <w:p>
            <w:pPr>
              <w:pStyle w:val="0"/>
            </w:pPr>
            <w:r>
              <w:rPr>
                <w:sz w:val="20"/>
              </w:rPr>
              <w:t xml:space="preserve">2.16. Организация и проведение массовых мероприятий для людей с инвалидностью, в том числе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2.17. Утверждение специальных культурно-просветительских программ для людей с инвалидностью, в том числе детей-инвалидов.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Просвещение общества, укрепление уважения прав и достоинств инвалидов, поддержку семей инвалидов, общественную активность инвалидов:</w:t>
            </w:r>
          </w:p>
          <w:p>
            <w:pPr>
              <w:pStyle w:val="0"/>
            </w:pPr>
            <w:r>
              <w:rPr>
                <w:sz w:val="20"/>
              </w:rPr>
              <w:t xml:space="preserve">3.1. Привлечение к реализации мероприятий комплексной помощи инвалидам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 инвалидам, в том числе детям-инвалидам.</w:t>
            </w:r>
          </w:p>
          <w:p>
            <w:pPr>
              <w:pStyle w:val="0"/>
            </w:pPr>
            <w:r>
              <w:rPr>
                <w:sz w:val="20"/>
              </w:rPr>
              <w:t xml:space="preserve">3.2. Проведение информационной кампании по комплексному сопровождению людей с инвалидностью (подготовка, издание и распространение информационных и методических материалов по оказанию комплексной помощи инвалидам; публикации в СМИ).</w:t>
            </w:r>
          </w:p>
          <w:p>
            <w:pPr>
              <w:pStyle w:val="0"/>
            </w:pPr>
            <w:r>
              <w:rPr>
                <w:sz w:val="20"/>
              </w:rPr>
              <w:t xml:space="preserve">3.3. Поддержка и содействие общественным организациям, действующим в интересах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3.4. Привлечение представителей общественных организаций, действующих в интересах инвалидов, для подготовки и принятия решений в сфере деятельности исполнительных органов автономного округа и органов местного самоуправления муниципальных образований автономного округа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создаваемых объектов на 2023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2024 - 2027 годов, включая приобретение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объектов, создаваемых в соответствии</w:t>
      </w:r>
    </w:p>
    <w:p>
      <w:pPr>
        <w:pStyle w:val="2"/>
        <w:jc w:val="center"/>
      </w:pPr>
      <w:r>
        <w:rPr>
          <w:sz w:val="20"/>
        </w:rPr>
        <w:t xml:space="preserve">с соглашениями о государственно-частном партнерстве,</w:t>
      </w:r>
    </w:p>
    <w:p>
      <w:pPr>
        <w:pStyle w:val="2"/>
        <w:jc w:val="center"/>
      </w:pPr>
      <w:r>
        <w:rPr>
          <w:sz w:val="20"/>
        </w:rPr>
        <w:t xml:space="preserve">муниципально-частном партнерстве и концессионными</w:t>
      </w:r>
    </w:p>
    <w:p>
      <w:pPr>
        <w:pStyle w:val="2"/>
        <w:jc w:val="center"/>
      </w:pPr>
      <w:r>
        <w:rPr>
          <w:sz w:val="20"/>
        </w:rPr>
        <w:t xml:space="preserve">соглашениями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рублей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49"/>
        <w:gridCol w:w="2324"/>
        <w:gridCol w:w="1264"/>
        <w:gridCol w:w="1417"/>
        <w:gridCol w:w="1134"/>
        <w:gridCol w:w="1204"/>
        <w:gridCol w:w="1849"/>
        <w:gridCol w:w="904"/>
        <w:gridCol w:w="604"/>
        <w:gridCol w:w="604"/>
        <w:gridCol w:w="604"/>
        <w:gridCol w:w="604"/>
        <w:gridCol w:w="1369"/>
        <w:gridCol w:w="238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строительства, проектирования (характер работ)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стоимости на 01.01.2023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5"/>
            <w:tcW w:w="3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Инвестиции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 по строительству (приобретению)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7"/>
            <w:tcW w:w="9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Мегион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комплексного центра социального обслуживания населения в г. Мегион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150 посещений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2012 - 2013, 2018 - 2020 (ПИР); 2021 - 2023 (СМР)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611315,8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инвестиции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Казенное учреждение автономного округа "Управление капитального строительства"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автономного округа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87025,4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финансирования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4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Показатели, характеризующие эффективность структурного</w:t>
      </w:r>
    </w:p>
    <w:p>
      <w:pPr>
        <w:pStyle w:val="2"/>
        <w:jc w:val="center"/>
      </w:pPr>
      <w:r>
        <w:rPr>
          <w:sz w:val="20"/>
        </w:rPr>
        <w:t xml:space="preserve">элемента (основного мероприятия)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3742"/>
        <w:gridCol w:w="1247"/>
        <w:gridCol w:w="664"/>
        <w:gridCol w:w="664"/>
        <w:gridCol w:w="664"/>
        <w:gridCol w:w="664"/>
        <w:gridCol w:w="664"/>
        <w:gridCol w:w="664"/>
        <w:gridCol w:w="1304"/>
      </w:tblGrid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день окончания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08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Целевые показатели оценки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бедности, %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занимающихся добровольческой (волонтерской) деятельностью, чел. (0,1% вклад в достижение показателя)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928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самозанятых, чел. (0,7% вклад в достижение показателя)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1814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1814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1624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(индекс роста) реального среднедушевого денежного дохода населения, %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105,3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107,9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110,3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112,4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114,5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117,0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123,5</w:t>
            </w:r>
          </w:p>
        </w:tc>
      </w:tr>
      <w:tr>
        <w:tc>
          <w:tcPr>
            <w:gridSpan w:val="10"/>
            <w:tcW w:w="108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обеспеченных жилыми помещениями детей-сирот и детей, оставшихся без попечения родителей, и лиц из числа детей-сирот и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 (чел.)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 (чел.):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2953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3248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3543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3838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4133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4723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5794</w:t>
            </w:r>
          </w:p>
        </w:tc>
      </w:tr>
      <w:tr>
        <w:tc>
          <w:tcPr>
            <w:vMerge w:val="continue"/>
          </w:tcPr>
          <w:p/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с использованием субсидии из федерального бюджета (нарастающим итогом) (чел.)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451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использованных средств субсидии,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проживающих в автономном округе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99,4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негосударственных организаций, в том числе социально ориентированных некоммерческих организаций, субъектов малого и среднего предпринимательства, включая социальные предприятия, предоставляющих услуги в сфере социального обслуживания, в общем числе организаций, предоставляющих услуги в сфере социального обслуживания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76,9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средней заработной платы социальных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(%) (влияет на показатель "Темп роста (индекс роста) реального среднедушевого денежного дохода населения")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89,8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2.9 в ред. </w:t>
            </w:r>
            <w:hyperlink w:history="0" r:id="rId85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дооснащенных современным реабилитационным оборудованием, в том числе с учетом уровня структурно-функциональной модели многопрофильного центра, организаций, в том числе многопрофильных реабилитационных центров, включенных в реестр реабилитационных организаций, осуществляющих мероприятия по реабилитации или абилитации, предусмотренные индивидуальной программой реабилитации или абилитации инвалида (ребенка-инвалида), в общей численности таких организаций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реабилитации и абилитации инвалидов, в общей численности таких специалистов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инвалидов, получающих услуги в рамках сопровождаемого проживания (чел.)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детей-инвалидов, получивших услуги ранней помощи, в общем числе детей автономного округа, нуждающихся в получении таких услуг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94,8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95,2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 автономного округа, включенных в программы ранней помощи, удовлетворенных качеством услуг ранней помощи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2.16 в ред. </w:t>
            </w:r>
            <w:hyperlink w:history="0" r:id="rId86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жителей автономного округа, получивших социальные услуги у негосударственных поставщиков социальных услуг, в общей численности жителей автономного округа, получивших услуги в организациях социального обслуживания всех форм собственности (%)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8,35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8,85</w:t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  <w:t xml:space="preserve">9,35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10,83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2.20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2.20 введен </w:t>
            </w:r>
            <w:hyperlink w:history="0" r:id="rId89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2.21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 (чел.)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29926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40000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16442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2.21 введен </w:t>
            </w:r>
            <w:hyperlink w:history="0" r:id="rId90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2.22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2.22 введен </w:t>
            </w:r>
            <w:hyperlink w:history="0" r:id="rId91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2.23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отдельных категорий граждан Российской Федерации, обеспеченных жильем (тысяча семей)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0,033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0,045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0,057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0,057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0,057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0,057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2.23 введен </w:t>
            </w:r>
            <w:hyperlink w:history="0" r:id="rId92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2.24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услугами (%)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2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2.24 введен </w:t>
            </w:r>
            <w:hyperlink w:history="0" r:id="rId93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ХМАО - Югры от 03.03.2023 N 70-п)</w:t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5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показателей, распределенных по городским округам</w:t>
      </w:r>
    </w:p>
    <w:p>
      <w:pPr>
        <w:pStyle w:val="2"/>
        <w:jc w:val="center"/>
      </w:pPr>
      <w:r>
        <w:rPr>
          <w:sz w:val="20"/>
        </w:rPr>
        <w:t xml:space="preserve">и муниципальным районам автономного округа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4" w:tooltip="Постановление Правительства ХМАО - Югры от 03.03.2023 N 7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03.03.2023 N 70-п)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608"/>
        <w:gridCol w:w="1134"/>
        <w:gridCol w:w="604"/>
        <w:gridCol w:w="604"/>
        <w:gridCol w:w="604"/>
        <w:gridCol w:w="604"/>
        <w:gridCol w:w="604"/>
        <w:gridCol w:w="604"/>
        <w:gridCol w:w="1134"/>
      </w:tblGrid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административно территориальной единицы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показатель на начало реализации государственной программы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на день окончания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8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 (чел.):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194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527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187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gridSpan w:val="10"/>
            <w:tcW w:w="904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Доля граждан, охваченных государственной социальной помощью на основании социального контракта, в общей численности малоимущих граждан (%)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5,9</w:t>
            </w:r>
          </w:p>
        </w:tc>
      </w:tr>
      <w:tr>
        <w:tc>
          <w:tcPr>
            <w:gridSpan w:val="10"/>
            <w:tcW w:w="904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 (%)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34,8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39,3</w:t>
            </w:r>
          </w:p>
        </w:tc>
      </w:tr>
      <w:tr>
        <w:tc>
          <w:tcPr>
            <w:gridSpan w:val="10"/>
            <w:tcW w:w="904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 (%)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Когалым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Лангепас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Мегион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Нягань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Покачи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Пыть-Ях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Радужный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Сургутский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4.19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Урай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4.20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район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Югорск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17,7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31 октября 2021 года N 469-п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ПРЕДЛОЖЕНИЙ И ИНИЦИАТИВ ГРАЖДАН, НАПРАВЛЕННЫХ НА ДОСТИЖЕНИЕ</w:t>
      </w:r>
    </w:p>
    <w:p>
      <w:pPr>
        <w:pStyle w:val="2"/>
        <w:jc w:val="center"/>
      </w:pPr>
      <w:r>
        <w:rPr>
          <w:sz w:val="20"/>
        </w:rPr>
        <w:t xml:space="preserve">ПОКАЗАТЕЛЕЙ НАЦИОНАЛЬНЫХ ЦЕЛЕЙ, ОЦЕНКУ ЭФФЕКТИВНОСТИ</w:t>
      </w:r>
    </w:p>
    <w:p>
      <w:pPr>
        <w:pStyle w:val="2"/>
        <w:jc w:val="center"/>
      </w:pPr>
      <w:r>
        <w:rPr>
          <w:sz w:val="20"/>
        </w:rPr>
        <w:t xml:space="preserve">ДЕЯТЕЛЬНОСТИ ВЫСШИХ ДОЛЖНОСТНЫХ ЛИЦ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СОЦИАЛЬНО-ЭКОНОМИЧЕСКОЕ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95" w:tooltip="Постановление Правительства ХМАО - Югры от 11.11.2022 N 587-п &quot;О внесении изменений в постановление Правительства Ханты-Мансийского автономного округа - Югры от 31 октября 2021 года N 469-п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11.11.2022 N 587-п.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469-п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31.10.2021 N 469-п</w:t>
            <w:br/>
            <w:t>(ред. от 13.10.2023)</w:t>
            <w:br/>
            <w:t>"О государственной программе Ханты-Ма...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061B4913A1A14D23486B97B21489912532458B2740A9A5D0A412E1BB50D49E6BDCFDCF49FCD4E6DD18F38D06CB34B04F4DF2B248E58D75605AE652L1B7L" TargetMode = "External"/>
	<Relationship Id="rId8" Type="http://schemas.openxmlformats.org/officeDocument/2006/relationships/hyperlink" Target="consultantplus://offline/ref=84061B4913A1A14D23486B97B21489912532458B2740A4A2D1A712E1BB50D49E6BDCFDCF49FCD4E6DD18F38D06CB34B04F4DF2B248E58D75605AE652L1B7L" TargetMode = "External"/>
	<Relationship Id="rId9" Type="http://schemas.openxmlformats.org/officeDocument/2006/relationships/hyperlink" Target="consultantplus://offline/ref=84061B4913A1A14D23486B97B21489912532458B2743ABA5DCA712E1BB50D49E6BDCFDCF49FCD4E6DD18F38D06CB34B04F4DF2B248E58D75605AE652L1B7L" TargetMode = "External"/>
	<Relationship Id="rId10" Type="http://schemas.openxmlformats.org/officeDocument/2006/relationships/hyperlink" Target="consultantplus://offline/ref=84061B4913A1A14D23486B97B21489912532458B2743AAAAD1AE12E1BB50D49E6BDCFDCF49FCD4E6DD18F38D06CB34B04F4DF2B248E58D75605AE652L1B7L" TargetMode = "External"/>
	<Relationship Id="rId11" Type="http://schemas.openxmlformats.org/officeDocument/2006/relationships/hyperlink" Target="consultantplus://offline/ref=84061B4913A1A14D23486B97B21489912532458B2742ADA6D2A612E1BB50D49E6BDCFDCF49FCD4E6DD18F38D06CB34B04F4DF2B248E58D75605AE652L1B7L" TargetMode = "External"/>
	<Relationship Id="rId12" Type="http://schemas.openxmlformats.org/officeDocument/2006/relationships/hyperlink" Target="consultantplus://offline/ref=84061B4913A1A14D23486B97B21489912532458B2742A9A7D2A112E1BB50D49E6BDCFDCF49FCD4E6DD18F38D06CB34B04F4DF2B248E58D75605AE652L1B7L" TargetMode = "External"/>
	<Relationship Id="rId13" Type="http://schemas.openxmlformats.org/officeDocument/2006/relationships/hyperlink" Target="consultantplus://offline/ref=84061B4913A1A14D23486B97B21489912532458B2742AAA5D5A012E1BB50D49E6BDCFDCF49FCD4E6DD18F38D06CB34B04F4DF2B248E58D75605AE652L1B7L" TargetMode = "External"/>
	<Relationship Id="rId14" Type="http://schemas.openxmlformats.org/officeDocument/2006/relationships/hyperlink" Target="consultantplus://offline/ref=84061B4913A1A14D23486B97B21489912532458B274DAFA3D6A512E1BB50D49E6BDCFDCF49FCD4E6DD18F38D06CB34B04F4DF2B248E58D75605AE652L1B7L" TargetMode = "External"/>
	<Relationship Id="rId15" Type="http://schemas.openxmlformats.org/officeDocument/2006/relationships/hyperlink" Target="consultantplus://offline/ref=84061B4913A1A14D23486B97B21489912532458B274DA8ABD2A312E1BB50D49E6BDCFDCF49FCD4E6DD18F38D06CB34B04F4DF2B248E58D75605AE652L1B7L" TargetMode = "External"/>
	<Relationship Id="rId16" Type="http://schemas.openxmlformats.org/officeDocument/2006/relationships/hyperlink" Target="consultantplus://offline/ref=84061B4913A1A14D23486B97B21489912532458B274DAAABD6AF12E1BB50D49E6BDCFDCF49FCD4E6DD18F38D06CB34B04F4DF2B248E58D75605AE652L1B7L" TargetMode = "External"/>
	<Relationship Id="rId17" Type="http://schemas.openxmlformats.org/officeDocument/2006/relationships/hyperlink" Target="consultantplus://offline/ref=84061B4913A1A14D23486B97B21489912532458B274DA5A7D0A212E1BB50D49E6BDCFDCF49FCD4E6DD18F38D06CB34B04F4DF2B248E58D75605AE652L1B7L" TargetMode = "External"/>
	<Relationship Id="rId18" Type="http://schemas.openxmlformats.org/officeDocument/2006/relationships/hyperlink" Target="consultantplus://offline/ref=84061B4913A1A14D23486B97B21489912532458B274DA4A2D4A212E1BB50D49E6BDCFDCF49FCD4E6DD1EF18B02CB34B04F4DF2B248E58D75605AE652L1B7L" TargetMode = "External"/>
	<Relationship Id="rId19" Type="http://schemas.openxmlformats.org/officeDocument/2006/relationships/hyperlink" Target="consultantplus://offline/ref=84061B4913A1A14D2348759AA478DE9E273F1A862D40A6F489F214B6E400D2CB2B9CFB9A0ABBDBEFDC13A7DC47956DE30D06FEB150F98C76L7BDL" TargetMode = "External"/>
	<Relationship Id="rId20" Type="http://schemas.openxmlformats.org/officeDocument/2006/relationships/hyperlink" Target="consultantplus://offline/ref=84061B4913A1A14D23486B97B21489912532458B274DADA1DCAE12E1BB50D49E6BDCFDCF49FCD4E6DD18F38F07CB34B04F4DF2B248E58D75605AE652L1B7L" TargetMode = "External"/>
	<Relationship Id="rId21" Type="http://schemas.openxmlformats.org/officeDocument/2006/relationships/hyperlink" Target="consultantplus://offline/ref=84061B4913A1A14D23486B97B21489912532458B2743ABA5DCA712E1BB50D49E6BDCFDCF49FCD4E6DD18F38D05CB34B04F4DF2B248E58D75605AE652L1B7L" TargetMode = "External"/>
	<Relationship Id="rId22" Type="http://schemas.openxmlformats.org/officeDocument/2006/relationships/hyperlink" Target="consultantplus://offline/ref=84061B4913A1A14D23486B97B21489912532458B2743ABA5DCA712E1BB50D49E6BDCFDCF49FCD4E6DD18F38D04CB34B04F4DF2B248E58D75605AE652L1B7L" TargetMode = "External"/>
	<Relationship Id="rId23" Type="http://schemas.openxmlformats.org/officeDocument/2006/relationships/hyperlink" Target="consultantplus://offline/ref=84061B4913A1A14D23486B97B21489912532458B2742A9A7D2A112E1BB50D49E6BDCFDCF49FCD4E6DD18F38D06CB34B04F4DF2B248E58D75605AE652L1B7L" TargetMode = "External"/>
	<Relationship Id="rId24" Type="http://schemas.openxmlformats.org/officeDocument/2006/relationships/hyperlink" Target="consultantplus://offline/ref=84061B4913A1A14D23486B97B21489912532458B2742AAA5D5A012E1BB50D49E6BDCFDCF49FCD4E6DD18F38D06CB34B04F4DF2B248E58D75605AE652L1B7L" TargetMode = "External"/>
	<Relationship Id="rId25" Type="http://schemas.openxmlformats.org/officeDocument/2006/relationships/hyperlink" Target="consultantplus://offline/ref=84061B4913A1A14D23486B97B21489912532458B274DAFA3D6A512E1BB50D49E6BDCFDCF49FCD4E6DD18F38D06CB34B04F4DF2B248E58D75605AE652L1B7L" TargetMode = "External"/>
	<Relationship Id="rId26" Type="http://schemas.openxmlformats.org/officeDocument/2006/relationships/hyperlink" Target="consultantplus://offline/ref=84061B4913A1A14D23486B97B21489912532458B274DA8ABD2A312E1BB50D49E6BDCFDCF49FCD4E6DD18F38D06CB34B04F4DF2B248E58D75605AE652L1B7L" TargetMode = "External"/>
	<Relationship Id="rId27" Type="http://schemas.openxmlformats.org/officeDocument/2006/relationships/hyperlink" Target="consultantplus://offline/ref=84061B4913A1A14D23486B97B21489912532458B274DAAABD6AF12E1BB50D49E6BDCFDCF49FCD4E6DD18F38D06CB34B04F4DF2B248E58D75605AE652L1B7L" TargetMode = "External"/>
	<Relationship Id="rId28" Type="http://schemas.openxmlformats.org/officeDocument/2006/relationships/hyperlink" Target="consultantplus://offline/ref=84061B4913A1A14D23486B97B21489912532458B274DA5A7D0A212E1BB50D49E6BDCFDCF49FCD4E6DD18F38D06CB34B04F4DF2B248E58D75605AE652L1B7L" TargetMode = "External"/>
	<Relationship Id="rId29" Type="http://schemas.openxmlformats.org/officeDocument/2006/relationships/hyperlink" Target="consultantplus://offline/ref=84061B4913A1A14D23486B97B21489912532458B274DA4A2D4A212E1BB50D49E6BDCFDCF49FCD4E6DD1EF18B02CB34B04F4DF2B248E58D75605AE652L1B7L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84061B4913A1A14D23486B97B21489912532458B2742AAA5D5A012E1BB50D49E6BDCFDCF49FCD4E6DD18F38D04CB34B04F4DF2B248E58D75605AE652L1B7L" TargetMode = "External"/>
	<Relationship Id="rId33" Type="http://schemas.openxmlformats.org/officeDocument/2006/relationships/hyperlink" Target="consultantplus://offline/ref=84061B4913A1A14D23486B97B21489912532458B274DAAABD6AF12E1BB50D49E6BDCFDCF49FCD4E6DD18F38D04CB34B04F4DF2B248E58D75605AE652L1B7L" TargetMode = "External"/>
	<Relationship Id="rId34" Type="http://schemas.openxmlformats.org/officeDocument/2006/relationships/hyperlink" Target="consultantplus://offline/ref=84061B4913A1A14D2348759AA478DE9E273F1A802241A6F489F214B6E400D2CB399CA39608BEC7E6DC06F18D01LCB3L" TargetMode = "External"/>
	<Relationship Id="rId35" Type="http://schemas.openxmlformats.org/officeDocument/2006/relationships/hyperlink" Target="consultantplus://offline/ref=84061B4913A1A14D23486B97B21489912532458B274DA5AAD4AE12E1BB50D49E6BDCFDCF49FCD4E6DD18F68E00CB34B04F4DF2B248E58D75605AE652L1B7L" TargetMode = "External"/>
	<Relationship Id="rId36" Type="http://schemas.openxmlformats.org/officeDocument/2006/relationships/hyperlink" Target="consultantplus://offline/ref=84061B4913A1A14D2348759AA478DE9E273F19872641A6F489F214B6E400D2CB399CA39608BEC7E6DC06F18D01LCB3L" TargetMode = "External"/>
	<Relationship Id="rId37" Type="http://schemas.openxmlformats.org/officeDocument/2006/relationships/hyperlink" Target="consultantplus://offline/ref=84061B4913A1A14D2348759AA478DE9E273F19872641A6F489F214B6E400D2CB399CA39608BEC7E6DC06F18D01LCB3L" TargetMode = "External"/>
	<Relationship Id="rId38" Type="http://schemas.openxmlformats.org/officeDocument/2006/relationships/hyperlink" Target="consultantplus://offline/ref=84061B4913A1A14D2348759AA478DE9E273F19872641A6F489F214B6E400D2CB399CA39608BEC7E6DC06F18D01LCB3L" TargetMode = "External"/>
	<Relationship Id="rId39" Type="http://schemas.openxmlformats.org/officeDocument/2006/relationships/hyperlink" Target="consultantplus://offline/ref=84061B4913A1A14D23486B97B21489912532458B2742A9A7D2A112E1BB50D49E6BDCFDCF49FCD4E6DD18F38D04CB34B04F4DF2B248E58D75605AE652L1B7L" TargetMode = "External"/>
	<Relationship Id="rId40" Type="http://schemas.openxmlformats.org/officeDocument/2006/relationships/hyperlink" Target="consultantplus://offline/ref=84061B4913A1A14D23486B97B21489912532458B274DAAABD6AF12E1BB50D49E6BDCFDCF49FCD4E6DD18F38C03CB34B04F4DF2B248E58D75605AE652L1B7L" TargetMode = "External"/>
	<Relationship Id="rId41" Type="http://schemas.openxmlformats.org/officeDocument/2006/relationships/hyperlink" Target="consultantplus://offline/ref=84061B4913A1A14D23486B97B21489912532458B274DA5A7D0A212E1BB50D49E6BDCFDCF49FCD4E6DD18F38D05CB34B04F4DF2B248E58D75605AE652L1B7L" TargetMode = "External"/>
	<Relationship Id="rId42" Type="http://schemas.openxmlformats.org/officeDocument/2006/relationships/hyperlink" Target="consultantplus://offline/ref=84061B4913A1A14D23486B97B21489912532458B274DA5A7D0A212E1BB50D49E6BDCFDCF49FCD4E6DD18F38B02CB34B04F4DF2B248E58D75605AE652L1B7L" TargetMode = "External"/>
	<Relationship Id="rId43" Type="http://schemas.openxmlformats.org/officeDocument/2006/relationships/hyperlink" Target="consultantplus://offline/ref=84061B4913A1A14D23486B97B21489912532458B274DA5A7D0A212E1BB50D49E6BDCFDCF49FCD4E6DD18F18C03CB34B04F4DF2B248E58D75605AE652L1B7L" TargetMode = "External"/>
	<Relationship Id="rId44" Type="http://schemas.openxmlformats.org/officeDocument/2006/relationships/hyperlink" Target="consultantplus://offline/ref=84061B4913A1A14D23486B97B21489912532458B274DA5A6DDA212E1BB50D49E6BDCFDCF5BFC8CEADF1EED8C02DE62E109L1BBL" TargetMode = "External"/>
	<Relationship Id="rId45" Type="http://schemas.openxmlformats.org/officeDocument/2006/relationships/hyperlink" Target="consultantplus://offline/ref=84061B4913A1A14D23486B97B21489912532458B274DAFA3D6A512E1BB50D49E6BDCFDCF49FCD4E6DD18F38D05CB34B04F4DF2B248E58D75605AE652L1B7L" TargetMode = "External"/>
	<Relationship Id="rId46" Type="http://schemas.openxmlformats.org/officeDocument/2006/relationships/hyperlink" Target="consultantplus://offline/ref=84061B4913A1A14D23486B97B21489912532458B274DA5A6DDA212E1BB50D49E6BDCFDCF49FCD4E6DD1BF6890ACB34B04F4DF2B248E58D75605AE652L1B7L" TargetMode = "External"/>
	<Relationship Id="rId47" Type="http://schemas.openxmlformats.org/officeDocument/2006/relationships/hyperlink" Target="consultantplus://offline/ref=84061B4913A1A14D23486B97B21489912532458B274DAFA3D6A512E1BB50D49E6BDCFDCF49FCD4E6DD18F38C00CB34B04F4DF2B248E58D75605AE652L1B7L" TargetMode = "External"/>
	<Relationship Id="rId48" Type="http://schemas.openxmlformats.org/officeDocument/2006/relationships/hyperlink" Target="consultantplus://offline/ref=84061B4913A1A14D23486B97B21489912532458B274DA5A6DDA212E1BB50D49E6BDCFDCF49FCD4E6DD18F0840BCB34B04F4DF2B248E58D75605AE652L1B7L" TargetMode = "External"/>
	<Relationship Id="rId49" Type="http://schemas.openxmlformats.org/officeDocument/2006/relationships/hyperlink" Target="consultantplus://offline/ref=84061B4913A1A14D23486B97B21489912532458B274DA5A6DDA212E1BB50D49E6BDCFDCF49FCD4E6DD18F78C0ACB34B04F4DF2B248E58D75605AE652L1B7L" TargetMode = "External"/>
	<Relationship Id="rId50" Type="http://schemas.openxmlformats.org/officeDocument/2006/relationships/hyperlink" Target="consultantplus://offline/ref=84061B4913A1A14D23486B97B21489912532458B274DA5A6DDA212E1BB50D49E6BDCFDCF49FCD4E6DD1BF08803CB34B04F4DF2B248E58D75605AE652L1B7L" TargetMode = "External"/>
	<Relationship Id="rId51" Type="http://schemas.openxmlformats.org/officeDocument/2006/relationships/hyperlink" Target="consultantplus://offline/ref=84061B4913A1A14D23486B97B21489912532458B2742A9A7D2A112E1BB50D49E6BDCFDCF49FCD4E6DD1BF28E0ACB34B04F4DF2B248E58D75605AE652L1B7L" TargetMode = "External"/>
	<Relationship Id="rId52" Type="http://schemas.openxmlformats.org/officeDocument/2006/relationships/hyperlink" Target="consultantplus://offline/ref=84061B4913A1A14D23486B97B21489912532458B274DA5A6DDA212E1BB50D49E6BDCFDCF49FCD4E6DD18F28F07CB34B04F4DF2B248E58D75605AE652L1B7L" TargetMode = "External"/>
	<Relationship Id="rId53" Type="http://schemas.openxmlformats.org/officeDocument/2006/relationships/hyperlink" Target="consultantplus://offline/ref=84061B4913A1A14D23486B97B21489912532458B274DA5A6DDA212E1BB50D49E6BDCFDCF49FCD4E6DD18F48407CB34B04F4DF2B248E58D75605AE652L1B7L" TargetMode = "External"/>
	<Relationship Id="rId54" Type="http://schemas.openxmlformats.org/officeDocument/2006/relationships/hyperlink" Target="consultantplus://offline/ref=84061B4913A1A14D23486B97B21489912532458B274DA5A6DDA212E1BB50D49E6BDCFDCF49FCD4E6DD1BF28A02CB34B04F4DF2B248E58D75605AE652L1B7L" TargetMode = "External"/>
	<Relationship Id="rId55" Type="http://schemas.openxmlformats.org/officeDocument/2006/relationships/hyperlink" Target="consultantplus://offline/ref=84061B4913A1A14D23486B97B21489912532458B274DA5A6DDA212E1BB50D49E6BDCFDCF49FCD4E6DD1AF18C06CB34B04F4DF2B248E58D75605AE652L1B7L" TargetMode = "External"/>
	<Relationship Id="rId56" Type="http://schemas.openxmlformats.org/officeDocument/2006/relationships/hyperlink" Target="consultantplus://offline/ref=84061B4913A1A14D23486B97B21489912532458B2742AFA5D2A312E1BB50D49E6BDCFDCF49FCD4E6DD18F38C00CB34B04F4DF2B248E58D75605AE652L1B7L" TargetMode = "External"/>
	<Relationship Id="rId57" Type="http://schemas.openxmlformats.org/officeDocument/2006/relationships/hyperlink" Target="consultantplus://offline/ref=84061B4913A1A14D23486B97B21489912532458B274DABA3DDA012E1BB50D49E6BDCFDCF49FCD4E6DD18F38D0ACB34B04F4DF2B248E58D75605AE652L1B7L" TargetMode = "External"/>
	<Relationship Id="rId58" Type="http://schemas.openxmlformats.org/officeDocument/2006/relationships/hyperlink" Target="consultantplus://offline/ref=84061B4913A1A14D23486B97B21489912532458B2742A9A7D2A112E1BB50D49E6BDCFDCF49FCD4E6DD1BF28901CB34B04F4DF2B248E58D75605AE652L1B7L" TargetMode = "External"/>
	<Relationship Id="rId59" Type="http://schemas.openxmlformats.org/officeDocument/2006/relationships/hyperlink" Target="consultantplus://offline/ref=84061B4913A1A14D23486B97B21489912532458B274DA5A6DDA212E1BB50D49E6BDCFDCF49FCD4E6DD19F18C0BCB34B04F4DF2B248E58D75605AE652L1B7L" TargetMode = "External"/>
	<Relationship Id="rId60" Type="http://schemas.openxmlformats.org/officeDocument/2006/relationships/hyperlink" Target="consultantplus://offline/ref=84061B4913A1A14D23486B97B21489912532458B2742A9A7D2A112E1BB50D49E6BDCFDCF49FCD4E6DD1BF28905CB34B04F4DF2B248E58D75605AE652L1B7L" TargetMode = "External"/>
	<Relationship Id="rId61" Type="http://schemas.openxmlformats.org/officeDocument/2006/relationships/hyperlink" Target="consultantplus://offline/ref=84061B4913A1A14D23486B97B21489912532458B274DA5A6DDA212E1BB50D49E6BDCFDCF49FCD4E6DD18F18D0ACB34B04F4DF2B248E58D75605AE652L1B7L" TargetMode = "External"/>
	<Relationship Id="rId62" Type="http://schemas.openxmlformats.org/officeDocument/2006/relationships/hyperlink" Target="consultantplus://offline/ref=84061B4913A1A14D23486B97B21489912532458B274DA5A6DDA212E1BB50D49E6BDCFDCF5BFC8CEADF1EED8C02DE62E109L1BBL" TargetMode = "External"/>
	<Relationship Id="rId63" Type="http://schemas.openxmlformats.org/officeDocument/2006/relationships/hyperlink" Target="consultantplus://offline/ref=84061B4913A1A14D23486B97B21489912532458B274DA5A2D3A212E1BB50D49E6BDCFDCF49FCD4E6DD18F38C0BCB34B04F4DF2B248E58D75605AE652L1B7L" TargetMode = "External"/>
	<Relationship Id="rId64" Type="http://schemas.openxmlformats.org/officeDocument/2006/relationships/hyperlink" Target="consultantplus://offline/ref=84061B4913A1A14D23486B97B21489912532458B274DA9A1D0A112E1BB50D49E6BDCFDCF49FCD4E6DD18F18B0ACB34B04F4DF2B248E58D75605AE652L1B7L" TargetMode = "External"/>
	<Relationship Id="rId65" Type="http://schemas.openxmlformats.org/officeDocument/2006/relationships/hyperlink" Target="consultantplus://offline/ref=84061B4913A1A14D23486B97B21489912532458B2742AAA5D5A012E1BB50D49E6BDCFDCF49FCD4E6DD1BF28507CB34B04F4DF2B248E58D75605AE652L1B7L" TargetMode = "External"/>
	<Relationship Id="rId66" Type="http://schemas.openxmlformats.org/officeDocument/2006/relationships/hyperlink" Target="consultantplus://offline/ref=84061B4913A1A14D23486B97B21489912532458B274DA8ABD2A312E1BB50D49E6BDCFDCF49FCD4E6DD18F38D06CB34B04F4DF2B248E58D75605AE652L1B7L" TargetMode = "External"/>
	<Relationship Id="rId67" Type="http://schemas.openxmlformats.org/officeDocument/2006/relationships/hyperlink" Target="consultantplus://offline/ref=84061B4913A1A14D23486B97B21489912532458B274DA5A2D3A212E1BB50D49E6BDCFDCF49FCD4E6DD18F38C0BCB34B04F4DF2B248E58D75605AE652L1B7L" TargetMode = "External"/>
	<Relationship Id="rId68" Type="http://schemas.openxmlformats.org/officeDocument/2006/relationships/hyperlink" Target="consultantplus://offline/ref=84061B4913A1A14D23486B97B21489912532458B274DA5A2D3A212E1BB50D49E6BDCFDCF49FCD4E6DD18F3850ACB34B04F4DF2B248E58D75605AE652L1B7L" TargetMode = "External"/>
	<Relationship Id="rId69" Type="http://schemas.openxmlformats.org/officeDocument/2006/relationships/hyperlink" Target="consultantplus://offline/ref=84061B4913A1A14D23486B97B21489912532458B274DA5A6DDA212E1BB50D49E6BDCFDCF49FCD4E6DD1BF18504CB34B04F4DF2B248E58D75605AE652L1B7L" TargetMode = "External"/>
	<Relationship Id="rId70" Type="http://schemas.openxmlformats.org/officeDocument/2006/relationships/hyperlink" Target="consultantplus://offline/ref=84061B4913A1A14D23486B97B21489912532458B274DA5A6DDA212E1BB50D49E6BDCFDCF49FCD4E6DD1AF58D0BCB34B04F4DF2B248E58D75605AE652L1B7L" TargetMode = "External"/>
	<Relationship Id="rId71" Type="http://schemas.openxmlformats.org/officeDocument/2006/relationships/hyperlink" Target="consultantplus://offline/ref=84061B4913A1A14D23486B97B21489912532458B2740ADABD1A212E1BB50D49E6BDCFDCF49FCD4E6DD18F38C01CB34B04F4DF2B248E58D75605AE652L1B7L" TargetMode = "External"/>
	<Relationship Id="rId72" Type="http://schemas.openxmlformats.org/officeDocument/2006/relationships/hyperlink" Target="consultantplus://offline/ref=84061B4913A1A14D23486B97B21489912532458B274DA5A6DDA212E1BB50D49E6BDCFDCF5BFC8CEADF1EED8C02DE62E109L1BBL" TargetMode = "External"/>
	<Relationship Id="rId73" Type="http://schemas.openxmlformats.org/officeDocument/2006/relationships/hyperlink" Target="consultantplus://offline/ref=84061B4913A1A14D23486B97B21489912532458B2742AAA5D5A012E1BB50D49E6BDCFDCF49FCD4E6DD1BF28506CB34B04F4DF2B248E58D75605AE652L1B7L" TargetMode = "External"/>
	<Relationship Id="rId74" Type="http://schemas.openxmlformats.org/officeDocument/2006/relationships/hyperlink" Target="consultantplus://offline/ref=84061B4913A1A14D23486B97B21489912532458B274DAFA3D6A512E1BB50D49E6BDCFDCF49FCD4E6DD18F38C07CB34B04F4DF2B248E58D75605AE652L1B7L" TargetMode = "External"/>
	<Relationship Id="rId75" Type="http://schemas.openxmlformats.org/officeDocument/2006/relationships/hyperlink" Target="consultantplus://offline/ref=84061B4913A1A14D23486B97B21489912532458B2742A9A7D2A112E1BB50D49E6BDCFDCF49FCD4E6DD1BF2890BCB34B04F4DF2B248E58D75605AE652L1B7L" TargetMode = "External"/>
	<Relationship Id="rId76" Type="http://schemas.openxmlformats.org/officeDocument/2006/relationships/hyperlink" Target="consultantplus://offline/ref=84061B4913A1A14D23486B97B21489912532458B2742A9A7D2A112E1BB50D49E6BDCFDCF49FCD4E6DD1BF28803CB34B04F4DF2B248E58D75605AE652L1B7L" TargetMode = "External"/>
	<Relationship Id="rId77" Type="http://schemas.openxmlformats.org/officeDocument/2006/relationships/hyperlink" Target="consultantplus://offline/ref=84061B4913A1A14D23486B97B21489912532458B2742A9A7D2A112E1BB50D49E6BDCFDCF49FCD4E6DD1BF28800CB34B04F4DF2B248E58D75605AE652L1B7L" TargetMode = "External"/>
	<Relationship Id="rId78" Type="http://schemas.openxmlformats.org/officeDocument/2006/relationships/hyperlink" Target="consultantplus://offline/ref=84061B4913A1A14D2348759AA478DE9E273C13862041A6F489F214B6E400D2CB399CA39608BEC7E6DC06F18D01LCB3L" TargetMode = "External"/>
	<Relationship Id="rId79" Type="http://schemas.openxmlformats.org/officeDocument/2006/relationships/hyperlink" Target="consultantplus://offline/ref=84061B4913A1A14D23486B97B21489912532458B2742A9A7D2A112E1BB50D49E6BDCFDCF49FCD4E6DD1BF28804CB34B04F4DF2B248E58D75605AE652L1B7L" TargetMode = "External"/>
	<Relationship Id="rId80" Type="http://schemas.openxmlformats.org/officeDocument/2006/relationships/hyperlink" Target="consultantplus://offline/ref=84061B4913A1A14D23486B97B21489912532458B274DA5A6DDA212E1BB50D49E6BDCFDCF49FCD4E6DD19F18B01CB34B04F4DF2B248E58D75605AE652L1B7L" TargetMode = "External"/>
	<Relationship Id="rId81" Type="http://schemas.openxmlformats.org/officeDocument/2006/relationships/hyperlink" Target="consultantplus://offline/ref=84061B4913A1A14D23486B97B21489912532458B274DA5A6DDA212E1BB50D49E6BDCFDCF49FCD4E6DD1AF28500CB34B04F4DF2B248E58D75605AE652L1B7L" TargetMode = "External"/>
	<Relationship Id="rId82" Type="http://schemas.openxmlformats.org/officeDocument/2006/relationships/hyperlink" Target="consultantplus://offline/ref=84061B4913A1A14D23486B97B21489912532458B2742A9A7D2A112E1BB50D49E6BDCFDCF49FCD4E6DD1BF2880BCB34B04F4DF2B248E58D75605AE652L1B7L" TargetMode = "External"/>
	<Relationship Id="rId83" Type="http://schemas.openxmlformats.org/officeDocument/2006/relationships/hyperlink" Target="consultantplus://offline/ref=84061B4913A1A14D23486B97B21489912532458B274DA5A6DDA212E1BB50D49E6BDCFDCF5BFC8CEADF1EED8C02DE62E109L1BBL" TargetMode = "External"/>
	<Relationship Id="rId84" Type="http://schemas.openxmlformats.org/officeDocument/2006/relationships/hyperlink" Target="consultantplus://offline/ref=84061B4913A1A14D23486B97B21489912532458B274DAFA3D6A512E1BB50D49E6BDCFDCF49FCD4E6DD18F38C06CB34B04F4DF2B248E58D75605AE652L1B7L" TargetMode = "External"/>
	<Relationship Id="rId85" Type="http://schemas.openxmlformats.org/officeDocument/2006/relationships/hyperlink" Target="consultantplus://offline/ref=84061B4913A1A14D23486B97B21489912532458B2742A9A7D2A112E1BB50D49E6BDCFDCF49FCD4E6DD1BF28B07CB34B04F4DF2B248E58D75605AE652L1B7L" TargetMode = "External"/>
	<Relationship Id="rId86" Type="http://schemas.openxmlformats.org/officeDocument/2006/relationships/hyperlink" Target="consultantplus://offline/ref=84061B4913A1A14D23486B97B21489912532458B2742A9A7D2A112E1BB50D49E6BDCFDCF49FCD4E6DD1BF28A0BCB34B04F4DF2B248E58D75605AE652L1B7L" TargetMode = "External"/>
	<Relationship Id="rId87" Type="http://schemas.openxmlformats.org/officeDocument/2006/relationships/hyperlink" Target="consultantplus://offline/ref=84061B4913A1A14D23486B97B21489912532458B2742A9A7D2A112E1BB50D49E6BDCFDCF49FCD4E6DD1BF2850ACB34B04F4DF2B248E58D75605AE652L1B7L" TargetMode = "External"/>
	<Relationship Id="rId88" Type="http://schemas.openxmlformats.org/officeDocument/2006/relationships/hyperlink" Target="consultantplus://offline/ref=84061B4913A1A14D23486B97B21489912532458B2742A9A7D2A112E1BB50D49E6BDCFDCF49FCD4E6DD1BF28401CB34B04F4DF2B248E58D75605AE652L1B7L" TargetMode = "External"/>
	<Relationship Id="rId89" Type="http://schemas.openxmlformats.org/officeDocument/2006/relationships/hyperlink" Target="consultantplus://offline/ref=84061B4913A1A14D23486B97B21489912532458B2742A9A7D2A112E1BB50D49E6BDCFDCF49FCD4E6DD1BF28406CB34B04F4DF2B248E58D75605AE652L1B7L" TargetMode = "External"/>
	<Relationship Id="rId90" Type="http://schemas.openxmlformats.org/officeDocument/2006/relationships/hyperlink" Target="consultantplus://offline/ref=84061B4913A1A14D23486B97B21489912532458B2742A9A7D2A112E1BB50D49E6BDCFDCF49FCD4E6DD1BF18D04CB34B04F4DF2B248E58D75605AE652L1B7L" TargetMode = "External"/>
	<Relationship Id="rId91" Type="http://schemas.openxmlformats.org/officeDocument/2006/relationships/hyperlink" Target="consultantplus://offline/ref=84061B4913A1A14D23486B97B21489912532458B2742A9A7D2A112E1BB50D49E6BDCFDCF49FCD4E6DD1BF18C04CB34B04F4DF2B248E58D75605AE652L1B7L" TargetMode = "External"/>
	<Relationship Id="rId92" Type="http://schemas.openxmlformats.org/officeDocument/2006/relationships/hyperlink" Target="consultantplus://offline/ref=84061B4913A1A14D23486B97B21489912532458B2742A9A7D2A112E1BB50D49E6BDCFDCF49FCD4E6DD1BF18F04CB34B04F4DF2B248E58D75605AE652L1B7L" TargetMode = "External"/>
	<Relationship Id="rId93" Type="http://schemas.openxmlformats.org/officeDocument/2006/relationships/hyperlink" Target="consultantplus://offline/ref=84061B4913A1A14D23486B97B21489912532458B2742A9A7D2A112E1BB50D49E6BDCFDCF49FCD4E6DD1BF18E04CB34B04F4DF2B248E58D75605AE652L1B7L" TargetMode = "External"/>
	<Relationship Id="rId94" Type="http://schemas.openxmlformats.org/officeDocument/2006/relationships/hyperlink" Target="consultantplus://offline/ref=84061B4913A1A14D23486B97B21489912532458B2742A9A7D2A112E1BB50D49E6BDCFDCF49FCD4E6DD1BF1890BCB34B04F4DF2B248E58D75605AE652L1B7L" TargetMode = "External"/>
	<Relationship Id="rId95" Type="http://schemas.openxmlformats.org/officeDocument/2006/relationships/hyperlink" Target="consultantplus://offline/ref=84061B4913A1A14D23486B97B21489912532458B2743ABA5DCA712E1BB50D49E6BDCFDCF49FCD4E6DD1CF08404CB34B04F4DF2B248E58D75605AE652L1B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31.10.2021 N 469-п
(ред. от 13.10.2023)
"О государственной программе Ханты-Мансийского автономного округа - Югры "Социальное и демографическое развитие"
(с изм. и доп., вступающими в силу с 22.10.2023)</dc:title>
  <dcterms:created xsi:type="dcterms:W3CDTF">2023-11-26T11:01:11Z</dcterms:created>
</cp:coreProperties>
</file>